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48" w:rsidRDefault="00C56BA6" w:rsidP="004109B3">
      <w:pPr>
        <w:spacing w:after="0"/>
        <w:rPr>
          <w:rFonts w:ascii="Arial" w:hAnsi="Arial" w:cs="Arial"/>
          <w:b/>
          <w:sz w:val="28"/>
          <w:szCs w:val="28"/>
        </w:rPr>
      </w:pPr>
      <w:r>
        <w:rPr>
          <w:rFonts w:ascii="Arial" w:hAnsi="Arial" w:cs="Arial"/>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130.1pt;margin-top:-6.35pt;width:407.65pt;height:122.6pt;z-index:251661312;mso-width-relative:margin;mso-height-relative:margin">
            <v:textbox>
              <w:txbxContent>
                <w:p w:rsidR="00305482" w:rsidRPr="002B220E" w:rsidRDefault="00305482" w:rsidP="00891B48">
                  <w:pPr>
                    <w:spacing w:after="0"/>
                    <w:jc w:val="center"/>
                    <w:rPr>
                      <w:rFonts w:ascii="Arial" w:hAnsi="Arial" w:cs="Arial"/>
                      <w:b/>
                      <w:color w:val="333399"/>
                      <w:sz w:val="28"/>
                      <w:szCs w:val="28"/>
                      <w:u w:val="single"/>
                    </w:rPr>
                  </w:pPr>
                  <w:r w:rsidRPr="002B220E">
                    <w:rPr>
                      <w:rFonts w:ascii="Arial" w:hAnsi="Arial" w:cs="Arial"/>
                      <w:b/>
                      <w:color w:val="333399"/>
                      <w:sz w:val="28"/>
                      <w:szCs w:val="28"/>
                      <w:u w:val="single"/>
                    </w:rPr>
                    <w:t>Town of Seabrook</w:t>
                  </w:r>
                </w:p>
                <w:p w:rsidR="00305482" w:rsidRPr="002B220E" w:rsidRDefault="00305482" w:rsidP="00891B48">
                  <w:pPr>
                    <w:spacing w:after="0"/>
                    <w:jc w:val="center"/>
                    <w:rPr>
                      <w:rFonts w:ascii="Arial" w:hAnsi="Arial" w:cs="Arial"/>
                      <w:b/>
                      <w:color w:val="333399"/>
                      <w:sz w:val="28"/>
                      <w:szCs w:val="28"/>
                      <w:u w:val="single"/>
                    </w:rPr>
                  </w:pPr>
                  <w:r>
                    <w:rPr>
                      <w:rFonts w:ascii="Arial" w:hAnsi="Arial" w:cs="Arial"/>
                      <w:b/>
                      <w:color w:val="333399"/>
                      <w:sz w:val="28"/>
                      <w:szCs w:val="28"/>
                      <w:u w:val="single"/>
                    </w:rPr>
                    <w:t>Planning Board Agenda</w:t>
                  </w:r>
                </w:p>
                <w:p w:rsidR="00305482" w:rsidRPr="002B220E" w:rsidRDefault="00305482" w:rsidP="00891B48">
                  <w:pPr>
                    <w:spacing w:after="0"/>
                    <w:jc w:val="center"/>
                    <w:rPr>
                      <w:rFonts w:ascii="Arial" w:hAnsi="Arial" w:cs="Arial"/>
                      <w:b/>
                      <w:color w:val="333399"/>
                      <w:sz w:val="28"/>
                      <w:szCs w:val="28"/>
                    </w:rPr>
                  </w:pPr>
                  <w:r>
                    <w:rPr>
                      <w:rFonts w:ascii="Arial" w:hAnsi="Arial" w:cs="Arial"/>
                      <w:b/>
                      <w:color w:val="333399"/>
                      <w:sz w:val="28"/>
                      <w:szCs w:val="28"/>
                    </w:rPr>
                    <w:t>Tuesday, May 16, 2017 @ 5:30pm</w:t>
                  </w:r>
                </w:p>
                <w:p w:rsidR="00305482" w:rsidRPr="002B220E" w:rsidRDefault="00305482" w:rsidP="00891B48">
                  <w:pPr>
                    <w:spacing w:after="0"/>
                    <w:jc w:val="center"/>
                    <w:rPr>
                      <w:rFonts w:ascii="Arial" w:hAnsi="Arial" w:cs="Arial"/>
                      <w:b/>
                      <w:color w:val="333399"/>
                      <w:sz w:val="28"/>
                      <w:szCs w:val="28"/>
                    </w:rPr>
                  </w:pPr>
                  <w:r w:rsidRPr="002B220E">
                    <w:rPr>
                      <w:rFonts w:ascii="Arial" w:hAnsi="Arial" w:cs="Arial"/>
                      <w:b/>
                      <w:color w:val="333399"/>
                      <w:sz w:val="28"/>
                      <w:szCs w:val="28"/>
                    </w:rPr>
                    <w:t>Seabrook Town Hall</w:t>
                  </w:r>
                </w:p>
                <w:p w:rsidR="00305482" w:rsidRPr="002B220E" w:rsidRDefault="00305482" w:rsidP="00891B48">
                  <w:pPr>
                    <w:spacing w:after="0"/>
                    <w:jc w:val="center"/>
                    <w:rPr>
                      <w:rFonts w:ascii="Arial" w:hAnsi="Arial" w:cs="Arial"/>
                      <w:b/>
                      <w:color w:val="333399"/>
                      <w:sz w:val="28"/>
                      <w:szCs w:val="28"/>
                    </w:rPr>
                  </w:pPr>
                  <w:r w:rsidRPr="002B220E">
                    <w:rPr>
                      <w:rFonts w:ascii="Arial" w:hAnsi="Arial" w:cs="Arial"/>
                      <w:b/>
                      <w:color w:val="333399"/>
                      <w:sz w:val="28"/>
                      <w:szCs w:val="28"/>
                    </w:rPr>
                    <w:t>99 Lafayette Road, Seabrook, NH</w:t>
                  </w:r>
                </w:p>
                <w:p w:rsidR="00305482" w:rsidRPr="00777BD6" w:rsidRDefault="00305482" w:rsidP="00891B48">
                  <w:pPr>
                    <w:spacing w:after="0"/>
                    <w:jc w:val="center"/>
                    <w:rPr>
                      <w:b/>
                      <w:color w:val="333399"/>
                      <w:sz w:val="28"/>
                      <w:szCs w:val="28"/>
                    </w:rPr>
                  </w:pPr>
                  <w:r w:rsidRPr="00777BD6">
                    <w:rPr>
                      <w:b/>
                      <w:color w:val="333399"/>
                      <w:sz w:val="28"/>
                      <w:szCs w:val="28"/>
                    </w:rPr>
                    <w:t>603-474-5605</w:t>
                  </w:r>
                </w:p>
                <w:p w:rsidR="00305482" w:rsidRDefault="00305482" w:rsidP="00891B48"/>
                <w:p w:rsidR="00305482" w:rsidRDefault="00305482"/>
              </w:txbxContent>
            </v:textbox>
          </v:shape>
        </w:pict>
      </w:r>
      <w:r w:rsidR="00D9628E">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-257175</wp:posOffset>
            </wp:positionH>
            <wp:positionV relativeFrom="paragraph">
              <wp:posOffset>19050</wp:posOffset>
            </wp:positionV>
            <wp:extent cx="1524000" cy="14287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24000" cy="1428750"/>
                    </a:xfrm>
                    <a:prstGeom prst="rect">
                      <a:avLst/>
                    </a:prstGeom>
                    <a:noFill/>
                  </pic:spPr>
                </pic:pic>
              </a:graphicData>
            </a:graphic>
          </wp:anchor>
        </w:drawing>
      </w:r>
    </w:p>
    <w:p w:rsidR="00891B48" w:rsidRDefault="00891B48" w:rsidP="004109B3">
      <w:pPr>
        <w:spacing w:after="0"/>
        <w:rPr>
          <w:rFonts w:ascii="Arial" w:hAnsi="Arial" w:cs="Arial"/>
          <w:b/>
          <w:sz w:val="28"/>
          <w:szCs w:val="28"/>
        </w:rPr>
      </w:pPr>
    </w:p>
    <w:p w:rsidR="00891B48" w:rsidRDefault="00891B48" w:rsidP="004109B3">
      <w:pPr>
        <w:spacing w:after="0"/>
        <w:rPr>
          <w:rFonts w:ascii="Arial" w:hAnsi="Arial" w:cs="Arial"/>
          <w:b/>
          <w:sz w:val="28"/>
          <w:szCs w:val="28"/>
        </w:rPr>
      </w:pPr>
    </w:p>
    <w:p w:rsidR="007230C8" w:rsidRDefault="007230C8" w:rsidP="004109B3">
      <w:pPr>
        <w:spacing w:after="0"/>
        <w:rPr>
          <w:rFonts w:ascii="Arial" w:hAnsi="Arial" w:cs="Arial"/>
          <w:b/>
          <w:sz w:val="28"/>
          <w:szCs w:val="28"/>
        </w:rPr>
      </w:pPr>
    </w:p>
    <w:p w:rsidR="00891B48" w:rsidRDefault="00891B48" w:rsidP="00891B48">
      <w:pPr>
        <w:tabs>
          <w:tab w:val="left" w:pos="1240"/>
        </w:tabs>
        <w:spacing w:after="0"/>
        <w:rPr>
          <w:rFonts w:ascii="Arial" w:hAnsi="Arial" w:cs="Arial"/>
          <w:b/>
          <w:sz w:val="28"/>
          <w:szCs w:val="28"/>
        </w:rPr>
      </w:pPr>
    </w:p>
    <w:p w:rsidR="00891B48" w:rsidRPr="007D1366" w:rsidRDefault="00891B48" w:rsidP="00891B48">
      <w:pPr>
        <w:tabs>
          <w:tab w:val="left" w:pos="1240"/>
        </w:tabs>
        <w:spacing w:after="0"/>
        <w:rPr>
          <w:rFonts w:ascii="Arial" w:hAnsi="Arial" w:cs="Arial"/>
          <w:b/>
          <w:sz w:val="28"/>
          <w:szCs w:val="28"/>
        </w:rPr>
      </w:pPr>
    </w:p>
    <w:p w:rsidR="0033787A" w:rsidRDefault="0033787A" w:rsidP="00891B48">
      <w:pPr>
        <w:tabs>
          <w:tab w:val="left" w:pos="1240"/>
        </w:tabs>
        <w:spacing w:after="0"/>
        <w:rPr>
          <w:rFonts w:ascii="Arial" w:hAnsi="Arial" w:cs="Arial"/>
          <w:b/>
          <w:sz w:val="24"/>
          <w:szCs w:val="24"/>
        </w:rPr>
      </w:pPr>
    </w:p>
    <w:p w:rsidR="00E60904" w:rsidRDefault="00E60904" w:rsidP="00891B48">
      <w:pPr>
        <w:tabs>
          <w:tab w:val="left" w:pos="1240"/>
        </w:tabs>
        <w:spacing w:after="0"/>
        <w:rPr>
          <w:rFonts w:ascii="Arial" w:hAnsi="Arial" w:cs="Arial"/>
          <w:b/>
          <w:sz w:val="24"/>
          <w:szCs w:val="24"/>
        </w:rPr>
      </w:pPr>
    </w:p>
    <w:p w:rsidR="00891B48" w:rsidRPr="00DC0332" w:rsidRDefault="00891B48" w:rsidP="00891B48">
      <w:pPr>
        <w:tabs>
          <w:tab w:val="left" w:pos="1240"/>
        </w:tabs>
        <w:spacing w:after="0"/>
        <w:rPr>
          <w:rFonts w:ascii="Arial" w:hAnsi="Arial" w:cs="Arial"/>
          <w:b/>
          <w:sz w:val="24"/>
          <w:szCs w:val="24"/>
        </w:rPr>
      </w:pPr>
      <w:r w:rsidRPr="00DC0332">
        <w:rPr>
          <w:rFonts w:ascii="Arial" w:hAnsi="Arial" w:cs="Arial"/>
          <w:b/>
          <w:sz w:val="24"/>
          <w:szCs w:val="24"/>
        </w:rPr>
        <w:t>5:30pm followed by the Planning Board public Meeting</w:t>
      </w:r>
    </w:p>
    <w:p w:rsidR="00891B48" w:rsidRPr="00DC0332" w:rsidRDefault="00891B48" w:rsidP="00891B48">
      <w:pPr>
        <w:rPr>
          <w:rFonts w:ascii="Arial" w:hAnsi="Arial" w:cs="Arial"/>
          <w:sz w:val="24"/>
          <w:szCs w:val="24"/>
        </w:rPr>
      </w:pPr>
      <w:r w:rsidRPr="00DC0332">
        <w:rPr>
          <w:rFonts w:ascii="Arial" w:hAnsi="Arial" w:cs="Arial"/>
          <w:sz w:val="24"/>
          <w:szCs w:val="24"/>
        </w:rPr>
        <w:t xml:space="preserve">Non-Public 91-A; 3-II (a) Personnel  </w:t>
      </w:r>
    </w:p>
    <w:p w:rsidR="000243EB" w:rsidRPr="00DC0332" w:rsidRDefault="000243EB" w:rsidP="00891B48">
      <w:pPr>
        <w:rPr>
          <w:rFonts w:ascii="Arial" w:hAnsi="Arial" w:cs="Arial"/>
          <w:b/>
          <w:sz w:val="24"/>
          <w:szCs w:val="24"/>
        </w:rPr>
      </w:pPr>
      <w:r w:rsidRPr="00DC0332">
        <w:rPr>
          <w:rFonts w:ascii="Arial" w:hAnsi="Arial" w:cs="Arial"/>
          <w:b/>
          <w:sz w:val="24"/>
          <w:szCs w:val="24"/>
        </w:rPr>
        <w:t>PUBLIC HEARING</w:t>
      </w:r>
    </w:p>
    <w:p w:rsidR="000243EB" w:rsidRPr="00DC0332" w:rsidRDefault="000243EB" w:rsidP="000243EB">
      <w:pPr>
        <w:rPr>
          <w:rFonts w:ascii="Arial" w:hAnsi="Arial"/>
          <w:sz w:val="24"/>
          <w:szCs w:val="24"/>
        </w:rPr>
      </w:pPr>
      <w:r w:rsidRPr="00DC0332">
        <w:rPr>
          <w:rFonts w:ascii="Arial" w:hAnsi="Arial"/>
          <w:sz w:val="24"/>
          <w:szCs w:val="24"/>
        </w:rPr>
        <w:t xml:space="preserve">The Seabrook Planning Board will hold a public hearing at </w:t>
      </w:r>
      <w:r w:rsidRPr="00DC0332">
        <w:rPr>
          <w:rFonts w:ascii="Arial" w:hAnsi="Arial"/>
          <w:b/>
          <w:sz w:val="24"/>
          <w:szCs w:val="24"/>
        </w:rPr>
        <w:t>6:30 PM</w:t>
      </w:r>
      <w:r w:rsidRPr="00DC0332">
        <w:rPr>
          <w:rFonts w:ascii="Arial" w:hAnsi="Arial"/>
          <w:sz w:val="24"/>
          <w:szCs w:val="24"/>
        </w:rPr>
        <w:t xml:space="preserve"> on </w:t>
      </w:r>
      <w:r w:rsidRPr="00DC0332">
        <w:rPr>
          <w:rFonts w:ascii="Arial" w:hAnsi="Arial"/>
          <w:b/>
          <w:sz w:val="24"/>
          <w:szCs w:val="24"/>
        </w:rPr>
        <w:t>Tuesday</w:t>
      </w:r>
      <w:r w:rsidRPr="00DC0332">
        <w:rPr>
          <w:rFonts w:ascii="Arial" w:hAnsi="Arial"/>
          <w:sz w:val="24"/>
          <w:szCs w:val="24"/>
        </w:rPr>
        <w:t xml:space="preserve"> </w:t>
      </w:r>
      <w:r w:rsidRPr="00DC0332">
        <w:rPr>
          <w:rFonts w:ascii="Arial" w:hAnsi="Arial"/>
          <w:b/>
          <w:bCs/>
          <w:sz w:val="24"/>
          <w:szCs w:val="24"/>
        </w:rPr>
        <w:t>May</w:t>
      </w:r>
      <w:r w:rsidRPr="00DC0332">
        <w:rPr>
          <w:rFonts w:ascii="Arial" w:hAnsi="Arial"/>
          <w:b/>
          <w:sz w:val="24"/>
          <w:szCs w:val="24"/>
        </w:rPr>
        <w:t xml:space="preserve"> 16, 2016</w:t>
      </w:r>
      <w:r w:rsidRPr="00DC0332">
        <w:rPr>
          <w:rFonts w:ascii="Arial" w:hAnsi="Arial"/>
          <w:sz w:val="24"/>
          <w:szCs w:val="24"/>
        </w:rPr>
        <w:t xml:space="preserve"> at the </w:t>
      </w:r>
      <w:r w:rsidRPr="00DC0332">
        <w:rPr>
          <w:rFonts w:ascii="Arial" w:hAnsi="Arial"/>
          <w:b/>
          <w:sz w:val="24"/>
          <w:szCs w:val="24"/>
        </w:rPr>
        <w:t>Seabrook Town Hall</w:t>
      </w:r>
      <w:r w:rsidRPr="00DC0332">
        <w:rPr>
          <w:rFonts w:ascii="Arial" w:hAnsi="Arial"/>
          <w:sz w:val="24"/>
          <w:szCs w:val="24"/>
        </w:rPr>
        <w:t xml:space="preserve"> in order to consider the adoption of revisions to the Transportation Chapter of the Seabrook Master Plan. The complete text of the proposal is available for public inspection at the Town Hall.</w:t>
      </w:r>
    </w:p>
    <w:p w:rsidR="00891B48" w:rsidRPr="00DC0332" w:rsidRDefault="00891B48" w:rsidP="00891B48">
      <w:pPr>
        <w:tabs>
          <w:tab w:val="left" w:pos="1240"/>
        </w:tabs>
        <w:spacing w:after="0"/>
        <w:rPr>
          <w:rFonts w:ascii="Arial" w:hAnsi="Arial" w:cs="Arial"/>
          <w:b/>
          <w:sz w:val="24"/>
          <w:szCs w:val="24"/>
        </w:rPr>
      </w:pPr>
      <w:r w:rsidRPr="00DC0332">
        <w:rPr>
          <w:rFonts w:ascii="Arial" w:hAnsi="Arial" w:cs="Arial"/>
          <w:b/>
          <w:sz w:val="24"/>
          <w:szCs w:val="24"/>
        </w:rPr>
        <w:t>MINUTES</w:t>
      </w:r>
    </w:p>
    <w:p w:rsidR="00891B48" w:rsidRPr="00DC0332" w:rsidRDefault="00891B48" w:rsidP="00891B48">
      <w:pPr>
        <w:tabs>
          <w:tab w:val="left" w:pos="1240"/>
        </w:tabs>
        <w:spacing w:after="0"/>
        <w:rPr>
          <w:rFonts w:ascii="Arial" w:hAnsi="Arial" w:cs="Arial"/>
          <w:sz w:val="24"/>
          <w:szCs w:val="24"/>
        </w:rPr>
      </w:pPr>
      <w:r w:rsidRPr="00DC0332">
        <w:rPr>
          <w:rFonts w:ascii="Arial" w:hAnsi="Arial" w:cs="Arial"/>
          <w:sz w:val="24"/>
          <w:szCs w:val="24"/>
        </w:rPr>
        <w:t>May 2, 2017</w:t>
      </w:r>
    </w:p>
    <w:p w:rsidR="00891B48" w:rsidRPr="00DC0332" w:rsidRDefault="00891B48" w:rsidP="00891B48">
      <w:pPr>
        <w:tabs>
          <w:tab w:val="left" w:pos="1240"/>
        </w:tabs>
        <w:spacing w:after="0"/>
        <w:rPr>
          <w:rFonts w:ascii="Arial" w:hAnsi="Arial" w:cs="Arial"/>
          <w:sz w:val="24"/>
          <w:szCs w:val="24"/>
        </w:rPr>
      </w:pPr>
    </w:p>
    <w:p w:rsidR="00891B48" w:rsidRPr="00DC0332" w:rsidRDefault="00891B48" w:rsidP="00891B48">
      <w:pPr>
        <w:tabs>
          <w:tab w:val="left" w:pos="1240"/>
        </w:tabs>
        <w:spacing w:after="0"/>
        <w:rPr>
          <w:rFonts w:ascii="Arial" w:hAnsi="Arial" w:cs="Arial"/>
          <w:b/>
          <w:sz w:val="24"/>
          <w:szCs w:val="24"/>
        </w:rPr>
      </w:pPr>
      <w:r w:rsidRPr="00DC0332">
        <w:rPr>
          <w:rFonts w:ascii="Arial" w:hAnsi="Arial" w:cs="Arial"/>
          <w:b/>
          <w:sz w:val="24"/>
          <w:szCs w:val="24"/>
        </w:rPr>
        <w:t>INFORMAL HEARING</w:t>
      </w:r>
    </w:p>
    <w:p w:rsidR="00891B48" w:rsidRPr="00DC0332" w:rsidRDefault="00891B48" w:rsidP="00891B48">
      <w:pPr>
        <w:spacing w:after="0"/>
        <w:rPr>
          <w:rFonts w:ascii="Arial" w:hAnsi="Arial" w:cs="Arial"/>
          <w:sz w:val="24"/>
          <w:szCs w:val="24"/>
        </w:rPr>
      </w:pPr>
      <w:r w:rsidRPr="00DC0332">
        <w:rPr>
          <w:rFonts w:ascii="Arial" w:hAnsi="Arial" w:cs="Arial"/>
          <w:sz w:val="24"/>
          <w:szCs w:val="24"/>
        </w:rPr>
        <w:t>Fowler Brooks Road, proposed Subdivision, Henry Boyd, Millennium</w:t>
      </w:r>
    </w:p>
    <w:p w:rsidR="00891B48" w:rsidRPr="00DC0332" w:rsidRDefault="00891B48" w:rsidP="00891B48">
      <w:pPr>
        <w:tabs>
          <w:tab w:val="left" w:pos="1240"/>
        </w:tabs>
        <w:spacing w:after="0"/>
        <w:rPr>
          <w:rFonts w:ascii="Arial" w:hAnsi="Arial" w:cs="Arial"/>
          <w:b/>
          <w:sz w:val="24"/>
          <w:szCs w:val="24"/>
        </w:rPr>
      </w:pPr>
      <w:r w:rsidRPr="00DC0332">
        <w:rPr>
          <w:rFonts w:ascii="Arial" w:hAnsi="Arial" w:cs="Arial"/>
          <w:b/>
          <w:sz w:val="24"/>
          <w:szCs w:val="24"/>
        </w:rPr>
        <w:t>CORRESPONDENCE/ANNOUNCEMENTS</w:t>
      </w:r>
    </w:p>
    <w:p w:rsidR="00891B48" w:rsidRPr="00DC0332" w:rsidRDefault="00891B48" w:rsidP="00891B48">
      <w:pPr>
        <w:tabs>
          <w:tab w:val="left" w:pos="1240"/>
        </w:tabs>
        <w:spacing w:after="0"/>
        <w:rPr>
          <w:rFonts w:ascii="Arial" w:hAnsi="Arial" w:cs="Arial"/>
          <w:b/>
          <w:sz w:val="24"/>
          <w:szCs w:val="24"/>
        </w:rPr>
      </w:pPr>
      <w:r w:rsidRPr="00DC0332">
        <w:rPr>
          <w:rFonts w:ascii="Arial" w:hAnsi="Arial" w:cs="Arial"/>
          <w:b/>
          <w:sz w:val="24"/>
          <w:szCs w:val="24"/>
        </w:rPr>
        <w:t>SECURITY REDUCTIONS, EXTENSIONS, ROADWAYS</w:t>
      </w:r>
    </w:p>
    <w:p w:rsidR="00891B48" w:rsidRPr="00DC0332" w:rsidRDefault="00891B48" w:rsidP="00891B48">
      <w:pPr>
        <w:tabs>
          <w:tab w:val="left" w:pos="1240"/>
        </w:tabs>
        <w:spacing w:after="0"/>
        <w:rPr>
          <w:rFonts w:ascii="Arial" w:hAnsi="Arial" w:cs="Arial"/>
          <w:sz w:val="24"/>
          <w:szCs w:val="24"/>
        </w:rPr>
      </w:pPr>
      <w:r w:rsidRPr="00DC0332">
        <w:rPr>
          <w:rFonts w:ascii="Arial" w:hAnsi="Arial" w:cs="Arial"/>
          <w:sz w:val="24"/>
          <w:szCs w:val="24"/>
        </w:rPr>
        <w:t>Case #2004-22,23,24,25, 24, London Lane, Bulbman Holdings, LLC, Release security and close.</w:t>
      </w:r>
    </w:p>
    <w:p w:rsidR="00891B48" w:rsidRDefault="00891B48" w:rsidP="00891B48">
      <w:pPr>
        <w:tabs>
          <w:tab w:val="left" w:pos="1240"/>
        </w:tabs>
        <w:spacing w:after="0"/>
        <w:rPr>
          <w:rFonts w:ascii="Arial" w:hAnsi="Arial" w:cs="Arial"/>
          <w:sz w:val="24"/>
          <w:szCs w:val="24"/>
        </w:rPr>
      </w:pPr>
      <w:r w:rsidRPr="00DC0332">
        <w:rPr>
          <w:rFonts w:ascii="Arial" w:hAnsi="Arial" w:cs="Arial"/>
          <w:sz w:val="24"/>
          <w:szCs w:val="24"/>
        </w:rPr>
        <w:t>Mr. Doug Hersey, 2 &amp; 4 Hersey Lane, Rocks Road</w:t>
      </w:r>
    </w:p>
    <w:p w:rsidR="006350D2" w:rsidRPr="00DC0332" w:rsidRDefault="006350D2" w:rsidP="00891B48">
      <w:pPr>
        <w:tabs>
          <w:tab w:val="left" w:pos="1240"/>
        </w:tabs>
        <w:spacing w:after="0"/>
        <w:rPr>
          <w:rFonts w:ascii="Arial" w:hAnsi="Arial" w:cs="Arial"/>
          <w:sz w:val="24"/>
          <w:szCs w:val="24"/>
        </w:rPr>
      </w:pPr>
    </w:p>
    <w:p w:rsidR="00891B48" w:rsidRPr="00DC0332" w:rsidRDefault="00891B48" w:rsidP="00891B48">
      <w:pPr>
        <w:tabs>
          <w:tab w:val="left" w:pos="1240"/>
        </w:tabs>
        <w:spacing w:after="0"/>
        <w:rPr>
          <w:rFonts w:ascii="Arial" w:hAnsi="Arial" w:cs="Arial"/>
          <w:b/>
          <w:sz w:val="24"/>
          <w:szCs w:val="24"/>
        </w:rPr>
      </w:pPr>
      <w:r w:rsidRPr="00DC0332">
        <w:rPr>
          <w:rFonts w:ascii="Arial" w:hAnsi="Arial" w:cs="Arial"/>
          <w:b/>
          <w:sz w:val="24"/>
          <w:szCs w:val="24"/>
        </w:rPr>
        <w:t>ONGOING CASES</w:t>
      </w:r>
    </w:p>
    <w:p w:rsidR="000243EB" w:rsidRPr="00DC0332" w:rsidRDefault="000243EB" w:rsidP="000243EB">
      <w:pPr>
        <w:tabs>
          <w:tab w:val="left" w:pos="1240"/>
        </w:tabs>
        <w:spacing w:after="0"/>
        <w:rPr>
          <w:rFonts w:ascii="Arial" w:hAnsi="Arial" w:cs="Arial"/>
          <w:sz w:val="24"/>
          <w:szCs w:val="24"/>
        </w:rPr>
      </w:pPr>
      <w:r w:rsidRPr="001A4C03">
        <w:rPr>
          <w:rFonts w:ascii="Arial" w:hAnsi="Arial" w:cs="Arial"/>
          <w:b/>
          <w:sz w:val="24"/>
          <w:szCs w:val="24"/>
        </w:rPr>
        <w:t>CASE #2017-6</w:t>
      </w:r>
      <w:r w:rsidRPr="00DC0332">
        <w:rPr>
          <w:rFonts w:ascii="Arial" w:hAnsi="Arial" w:cs="Arial"/>
          <w:sz w:val="24"/>
          <w:szCs w:val="24"/>
        </w:rPr>
        <w:t xml:space="preserve">, 549 Lafayette Road and 2A Smalls Avenue, Site Plan Review, To construct a 2,886 SF restaurant, existing structures will be removed from both lots, Amaral Revite, Morzia Real Estate, LLC, SN Rental Nominee Trust, Furmer H. Souther III, TTEE, Map # 8, </w:t>
      </w:r>
    </w:p>
    <w:p w:rsidR="000243EB" w:rsidRPr="00DC0332" w:rsidRDefault="000243EB" w:rsidP="000243EB">
      <w:pPr>
        <w:tabs>
          <w:tab w:val="left" w:pos="1240"/>
        </w:tabs>
        <w:spacing w:after="0"/>
        <w:rPr>
          <w:rFonts w:ascii="Arial" w:hAnsi="Arial" w:cs="Arial"/>
          <w:sz w:val="24"/>
          <w:szCs w:val="24"/>
        </w:rPr>
      </w:pPr>
      <w:r w:rsidRPr="00DC0332">
        <w:rPr>
          <w:rFonts w:ascii="Arial" w:hAnsi="Arial" w:cs="Arial"/>
          <w:sz w:val="24"/>
          <w:szCs w:val="24"/>
        </w:rPr>
        <w:t>Lot #11 &amp; 12-1</w:t>
      </w:r>
    </w:p>
    <w:p w:rsidR="00891B48" w:rsidRPr="00DC0332" w:rsidRDefault="00891B48" w:rsidP="00891B48">
      <w:pPr>
        <w:spacing w:after="0"/>
        <w:rPr>
          <w:rFonts w:ascii="Arial" w:hAnsi="Arial" w:cs="Arial"/>
          <w:sz w:val="24"/>
          <w:szCs w:val="24"/>
        </w:rPr>
      </w:pPr>
      <w:r w:rsidRPr="00DC0332">
        <w:rPr>
          <w:rFonts w:ascii="Arial" w:hAnsi="Arial" w:cs="Arial"/>
          <w:b/>
          <w:sz w:val="24"/>
          <w:szCs w:val="24"/>
        </w:rPr>
        <w:t>Case #2016-27</w:t>
      </w:r>
      <w:r w:rsidRPr="00DC0332">
        <w:rPr>
          <w:rFonts w:ascii="Arial" w:hAnsi="Arial" w:cs="Arial"/>
          <w:sz w:val="24"/>
          <w:szCs w:val="24"/>
        </w:rPr>
        <w:t>, 18 Stard Road, Site Plan Review, The proposed project consists of the construction of a 10,147 sf warehouse and office building, with associated site improvements including landscaping, parking, and utilities, Waterhouse Properties LLC, Tax Map #4, Lot #17</w:t>
      </w:r>
    </w:p>
    <w:p w:rsidR="0033787A" w:rsidRDefault="0033787A" w:rsidP="00891B48">
      <w:pPr>
        <w:tabs>
          <w:tab w:val="left" w:pos="1240"/>
        </w:tabs>
        <w:spacing w:after="0"/>
        <w:rPr>
          <w:rFonts w:ascii="Arial" w:hAnsi="Arial" w:cs="Arial"/>
          <w:b/>
          <w:sz w:val="24"/>
          <w:szCs w:val="24"/>
        </w:rPr>
      </w:pPr>
    </w:p>
    <w:p w:rsidR="00891B48" w:rsidRDefault="00891B48" w:rsidP="00891B48">
      <w:pPr>
        <w:tabs>
          <w:tab w:val="left" w:pos="1240"/>
        </w:tabs>
        <w:spacing w:after="0"/>
        <w:rPr>
          <w:rFonts w:ascii="Arial" w:hAnsi="Arial" w:cs="Arial"/>
          <w:b/>
          <w:sz w:val="24"/>
          <w:szCs w:val="24"/>
        </w:rPr>
      </w:pPr>
      <w:r w:rsidRPr="00DC0332">
        <w:rPr>
          <w:rFonts w:ascii="Arial" w:hAnsi="Arial" w:cs="Arial"/>
          <w:b/>
          <w:sz w:val="24"/>
          <w:szCs w:val="24"/>
        </w:rPr>
        <w:t>NEW CASES</w:t>
      </w:r>
    </w:p>
    <w:p w:rsidR="00376957" w:rsidRDefault="00376957" w:rsidP="00376957">
      <w:pPr>
        <w:rPr>
          <w:sz w:val="28"/>
          <w:szCs w:val="28"/>
        </w:rPr>
      </w:pPr>
      <w:r>
        <w:rPr>
          <w:sz w:val="28"/>
          <w:szCs w:val="28"/>
        </w:rPr>
        <w:t>CASE #2017-9, 16 Collins Street, Conditional Use Permit, Auto Sales, Dean Savastano &amp; Nicholas Riccio, Tax Map #15, Lot # 2</w:t>
      </w:r>
    </w:p>
    <w:p w:rsidR="0033787A" w:rsidRPr="00DC0332" w:rsidRDefault="0033787A" w:rsidP="00891B48">
      <w:pPr>
        <w:tabs>
          <w:tab w:val="left" w:pos="1240"/>
        </w:tabs>
        <w:spacing w:after="0"/>
        <w:rPr>
          <w:rFonts w:ascii="Arial" w:hAnsi="Arial" w:cs="Arial"/>
          <w:b/>
          <w:sz w:val="24"/>
          <w:szCs w:val="24"/>
        </w:rPr>
      </w:pPr>
      <w:r>
        <w:rPr>
          <w:rFonts w:ascii="Arial" w:hAnsi="Arial" w:cs="Arial"/>
          <w:b/>
          <w:sz w:val="24"/>
          <w:szCs w:val="24"/>
        </w:rPr>
        <w:t>OTHER</w:t>
      </w:r>
    </w:p>
    <w:p w:rsidR="0033787A" w:rsidRDefault="0033787A" w:rsidP="00891B48">
      <w:pPr>
        <w:tabs>
          <w:tab w:val="left" w:pos="1240"/>
        </w:tabs>
        <w:spacing w:after="0"/>
        <w:rPr>
          <w:rFonts w:ascii="Arial" w:hAnsi="Arial" w:cs="Arial"/>
          <w:b/>
          <w:sz w:val="24"/>
          <w:szCs w:val="24"/>
        </w:rPr>
      </w:pPr>
    </w:p>
    <w:p w:rsidR="00891B48" w:rsidRPr="00DC0332" w:rsidRDefault="000243EB" w:rsidP="00891B48">
      <w:pPr>
        <w:tabs>
          <w:tab w:val="left" w:pos="1240"/>
        </w:tabs>
        <w:spacing w:after="0"/>
        <w:rPr>
          <w:rFonts w:ascii="Arial" w:hAnsi="Arial" w:cs="Arial"/>
          <w:b/>
          <w:sz w:val="24"/>
          <w:szCs w:val="24"/>
        </w:rPr>
      </w:pPr>
      <w:r w:rsidRPr="00DC0332">
        <w:rPr>
          <w:rFonts w:ascii="Arial" w:hAnsi="Arial" w:cs="Arial"/>
          <w:b/>
          <w:sz w:val="24"/>
          <w:szCs w:val="24"/>
        </w:rPr>
        <w:t>Route 1 update</w:t>
      </w:r>
    </w:p>
    <w:p w:rsidR="003763D5" w:rsidRPr="00376957" w:rsidRDefault="00891B48" w:rsidP="00376957">
      <w:pPr>
        <w:tabs>
          <w:tab w:val="left" w:pos="1240"/>
        </w:tabs>
        <w:spacing w:after="0"/>
        <w:rPr>
          <w:rFonts w:ascii="Arial" w:hAnsi="Arial" w:cs="Arial"/>
          <w:b/>
          <w:sz w:val="24"/>
          <w:szCs w:val="24"/>
        </w:rPr>
      </w:pPr>
      <w:r w:rsidRPr="00DC0332">
        <w:rPr>
          <w:rFonts w:ascii="Arial" w:hAnsi="Arial" w:cs="Arial"/>
          <w:b/>
          <w:sz w:val="24"/>
          <w:szCs w:val="24"/>
        </w:rPr>
        <w:t>LAND USE ORDINANCES, REGULATIONS, POTENTIAL REVISIONS</w:t>
      </w:r>
    </w:p>
    <w:sectPr w:rsidR="003763D5" w:rsidRPr="00376957" w:rsidSect="0030548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109B3"/>
    <w:rsid w:val="000243EB"/>
    <w:rsid w:val="000E678A"/>
    <w:rsid w:val="001A4C03"/>
    <w:rsid w:val="001F3E57"/>
    <w:rsid w:val="00305482"/>
    <w:rsid w:val="0033787A"/>
    <w:rsid w:val="003763D5"/>
    <w:rsid w:val="00376957"/>
    <w:rsid w:val="004109B3"/>
    <w:rsid w:val="004E2832"/>
    <w:rsid w:val="005D58FC"/>
    <w:rsid w:val="006350D2"/>
    <w:rsid w:val="007230C8"/>
    <w:rsid w:val="00891B48"/>
    <w:rsid w:val="008E44C9"/>
    <w:rsid w:val="00A201C6"/>
    <w:rsid w:val="00BF793C"/>
    <w:rsid w:val="00C56BA6"/>
    <w:rsid w:val="00CF5C48"/>
    <w:rsid w:val="00D40512"/>
    <w:rsid w:val="00D9628E"/>
    <w:rsid w:val="00DC0332"/>
    <w:rsid w:val="00E60904"/>
    <w:rsid w:val="00FF1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B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mbrown</dc:creator>
  <cp:lastModifiedBy>adavis</cp:lastModifiedBy>
  <cp:revision>2</cp:revision>
  <dcterms:created xsi:type="dcterms:W3CDTF">2017-05-12T16:34:00Z</dcterms:created>
  <dcterms:modified xsi:type="dcterms:W3CDTF">2017-05-12T16:34:00Z</dcterms:modified>
</cp:coreProperties>
</file>