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15" w:rsidRDefault="00347F6C">
      <w:r>
        <w:rPr>
          <w:noProof/>
        </w:rPr>
        <w:pict>
          <v:shapetype id="_x0000_t202" coordsize="21600,21600" o:spt="202" path="m,l,21600r21600,l21600,xe">
            <v:stroke joinstyle="miter"/>
            <v:path gradientshapeok="t" o:connecttype="rect"/>
          </v:shapetype>
          <v:shape id="_x0000_s1026" type="#_x0000_t202" style="position:absolute;margin-left:110.1pt;margin-top:-13.5pt;width:388.9pt;height:144.9pt;z-index:251660288;mso-height-percent:200;mso-height-percent:200;mso-width-relative:margin;mso-height-relative:margin">
            <v:textbox style="mso-fit-shape-to-text:t">
              <w:txbxContent>
                <w:p w:rsidR="00DB1920" w:rsidRPr="001C1830" w:rsidRDefault="00DB1920" w:rsidP="006D1815">
                  <w:pPr>
                    <w:spacing w:after="0"/>
                    <w:jc w:val="center"/>
                    <w:rPr>
                      <w:rFonts w:ascii="Arial" w:hAnsi="Arial" w:cs="Arial"/>
                      <w:b/>
                      <w:color w:val="365F91" w:themeColor="accent1" w:themeShade="BF"/>
                      <w:sz w:val="32"/>
                      <w:szCs w:val="32"/>
                      <w:u w:val="single"/>
                    </w:rPr>
                  </w:pPr>
                  <w:r w:rsidRPr="001C1830">
                    <w:rPr>
                      <w:rFonts w:ascii="Arial" w:hAnsi="Arial" w:cs="Arial"/>
                      <w:b/>
                      <w:color w:val="365F91" w:themeColor="accent1" w:themeShade="BF"/>
                      <w:sz w:val="32"/>
                      <w:szCs w:val="32"/>
                      <w:u w:val="single"/>
                    </w:rPr>
                    <w:t xml:space="preserve">Town of Seabrook </w:t>
                  </w:r>
                </w:p>
                <w:p w:rsidR="00DB1920" w:rsidRPr="00E5130D" w:rsidRDefault="00DB1920" w:rsidP="006D1815">
                  <w:pPr>
                    <w:spacing w:after="0"/>
                    <w:jc w:val="center"/>
                    <w:rPr>
                      <w:rFonts w:ascii="Arial" w:hAnsi="Arial" w:cs="Arial"/>
                      <w:b/>
                      <w:color w:val="365F91" w:themeColor="accent1" w:themeShade="BF"/>
                      <w:sz w:val="32"/>
                      <w:szCs w:val="32"/>
                    </w:rPr>
                  </w:pPr>
                  <w:r w:rsidRPr="00E5130D">
                    <w:rPr>
                      <w:rFonts w:ascii="Arial" w:hAnsi="Arial" w:cs="Arial"/>
                      <w:b/>
                      <w:color w:val="365F91" w:themeColor="accent1" w:themeShade="BF"/>
                      <w:sz w:val="32"/>
                      <w:szCs w:val="32"/>
                    </w:rPr>
                    <w:t>Planning Board Minute</w:t>
                  </w:r>
                  <w:r>
                    <w:rPr>
                      <w:rFonts w:ascii="Arial" w:hAnsi="Arial" w:cs="Arial"/>
                      <w:b/>
                      <w:color w:val="365F91" w:themeColor="accent1" w:themeShade="BF"/>
                      <w:sz w:val="32"/>
                      <w:szCs w:val="32"/>
                    </w:rPr>
                    <w:t>s</w:t>
                  </w:r>
                </w:p>
                <w:p w:rsidR="00DB1920" w:rsidRPr="003A53D0" w:rsidRDefault="00DB1920" w:rsidP="006D1815">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Tuesday August 21, 2018</w:t>
                  </w:r>
                </w:p>
                <w:p w:rsidR="00DB1920" w:rsidRDefault="00DB1920" w:rsidP="006D1815">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Town Hall, 99 Lafayette Road</w:t>
                  </w:r>
                </w:p>
                <w:p w:rsidR="00DB1920" w:rsidRPr="00447107" w:rsidRDefault="00DB1920" w:rsidP="006D1815">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NH  03874</w:t>
                  </w:r>
                </w:p>
                <w:p w:rsidR="00DB1920" w:rsidRPr="001C1830" w:rsidRDefault="00DB1920" w:rsidP="006D1815">
                  <w:pPr>
                    <w:jc w:val="center"/>
                    <w:rPr>
                      <w:rFonts w:ascii="Arial" w:hAnsi="Arial" w:cs="Arial"/>
                      <w:b/>
                      <w:color w:val="1F497D" w:themeColor="text2"/>
                      <w:sz w:val="32"/>
                      <w:szCs w:val="32"/>
                    </w:rPr>
                  </w:pPr>
                  <w:r w:rsidRPr="001C1830">
                    <w:rPr>
                      <w:rFonts w:ascii="Arial" w:hAnsi="Arial" w:cs="Arial"/>
                      <w:b/>
                      <w:color w:val="1F497D" w:themeColor="text2"/>
                      <w:sz w:val="32"/>
                      <w:szCs w:val="32"/>
                    </w:rPr>
                    <w:t>603-474-5605</w:t>
                  </w:r>
                </w:p>
              </w:txbxContent>
            </v:textbox>
          </v:shape>
        </w:pict>
      </w:r>
      <w:r w:rsidR="006D1815">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-9525</wp:posOffset>
            </wp:positionV>
            <wp:extent cx="1724025" cy="16383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24025" cy="1638300"/>
                    </a:xfrm>
                    <a:prstGeom prst="rect">
                      <a:avLst/>
                    </a:prstGeom>
                    <a:noFill/>
                  </pic:spPr>
                </pic:pic>
              </a:graphicData>
            </a:graphic>
          </wp:anchor>
        </w:drawing>
      </w:r>
    </w:p>
    <w:p w:rsidR="006D1815" w:rsidRDefault="006D1815"/>
    <w:p w:rsidR="006D1815" w:rsidRDefault="006D1815"/>
    <w:p w:rsidR="006D1815" w:rsidRDefault="006D1815"/>
    <w:p w:rsidR="006D1815" w:rsidRDefault="006D1815" w:rsidP="006D1815">
      <w:pPr>
        <w:pStyle w:val="NoSpacing"/>
      </w:pPr>
    </w:p>
    <w:p w:rsidR="006D1815" w:rsidRDefault="006D1815" w:rsidP="006D1815">
      <w:pPr>
        <w:pStyle w:val="NoSpacing"/>
      </w:pPr>
    </w:p>
    <w:p w:rsidR="006D1815" w:rsidRDefault="006D1815" w:rsidP="006D1815">
      <w:pPr>
        <w:pStyle w:val="NoSpacing"/>
      </w:pPr>
    </w:p>
    <w:p w:rsidR="006D1815" w:rsidRDefault="006D1815" w:rsidP="006D1815">
      <w:pPr>
        <w:pStyle w:val="NoSpacing"/>
        <w:rPr>
          <w:b/>
          <w:sz w:val="28"/>
          <w:szCs w:val="28"/>
        </w:rPr>
      </w:pPr>
    </w:p>
    <w:p w:rsidR="006D1815" w:rsidRDefault="006D1815" w:rsidP="006D1815">
      <w:pPr>
        <w:pStyle w:val="NoSpacing"/>
        <w:rPr>
          <w:b/>
          <w:sz w:val="28"/>
          <w:szCs w:val="28"/>
        </w:rPr>
      </w:pPr>
    </w:p>
    <w:p w:rsidR="00C552A3" w:rsidRPr="006D1815" w:rsidRDefault="006D1815" w:rsidP="006D1815">
      <w:pPr>
        <w:pStyle w:val="NoSpacing"/>
        <w:rPr>
          <w:b/>
          <w:sz w:val="28"/>
          <w:szCs w:val="28"/>
        </w:rPr>
      </w:pPr>
      <w:r w:rsidRPr="006D1815">
        <w:rPr>
          <w:b/>
          <w:sz w:val="28"/>
          <w:szCs w:val="28"/>
        </w:rPr>
        <w:t>Member Present</w:t>
      </w:r>
    </w:p>
    <w:p w:rsidR="006D1815" w:rsidRPr="006D1815" w:rsidRDefault="006D1815" w:rsidP="006D1815">
      <w:pPr>
        <w:pStyle w:val="NoSpacing"/>
        <w:rPr>
          <w:b/>
          <w:sz w:val="28"/>
          <w:szCs w:val="28"/>
        </w:rPr>
      </w:pPr>
    </w:p>
    <w:p w:rsidR="006D1815" w:rsidRPr="006D1815" w:rsidRDefault="006D1815" w:rsidP="006D1815">
      <w:pPr>
        <w:pStyle w:val="NoSpacing"/>
        <w:rPr>
          <w:sz w:val="28"/>
          <w:szCs w:val="28"/>
        </w:rPr>
      </w:pPr>
      <w:r w:rsidRPr="006D1815">
        <w:rPr>
          <w:sz w:val="28"/>
          <w:szCs w:val="28"/>
        </w:rPr>
        <w:t>Roll Call; Chairman, Michael Rabideau, Vice Chairman, Francis Chase, James Sanborn, Max Abramson, Town Planner, Tom Morgan, Secretary, Kelsey Lindgren-</w:t>
      </w:r>
      <w:proofErr w:type="spellStart"/>
      <w:r w:rsidRPr="006D1815">
        <w:rPr>
          <w:sz w:val="28"/>
          <w:szCs w:val="28"/>
        </w:rPr>
        <w:t>Bosco</w:t>
      </w:r>
      <w:proofErr w:type="spellEnd"/>
    </w:p>
    <w:p w:rsidR="006D1815" w:rsidRPr="006D1815" w:rsidRDefault="006D1815" w:rsidP="006D1815">
      <w:pPr>
        <w:pStyle w:val="NoSpacing"/>
        <w:rPr>
          <w:sz w:val="28"/>
          <w:szCs w:val="28"/>
        </w:rPr>
      </w:pPr>
    </w:p>
    <w:p w:rsidR="006D1815" w:rsidRDefault="006D1815" w:rsidP="006D1815">
      <w:pPr>
        <w:pStyle w:val="NoSpacing"/>
        <w:rPr>
          <w:b/>
          <w:sz w:val="28"/>
          <w:szCs w:val="28"/>
        </w:rPr>
      </w:pPr>
      <w:r w:rsidRPr="006D1815">
        <w:rPr>
          <w:b/>
          <w:sz w:val="28"/>
          <w:szCs w:val="28"/>
        </w:rPr>
        <w:t>Absent Members</w:t>
      </w:r>
    </w:p>
    <w:p w:rsidR="006D1815" w:rsidRPr="006D1815" w:rsidRDefault="006D1815" w:rsidP="006D1815">
      <w:pPr>
        <w:pStyle w:val="NoSpacing"/>
        <w:rPr>
          <w:b/>
          <w:sz w:val="28"/>
          <w:szCs w:val="28"/>
        </w:rPr>
      </w:pPr>
    </w:p>
    <w:p w:rsidR="006D1815" w:rsidRPr="00660436" w:rsidRDefault="006D1815" w:rsidP="006D1815">
      <w:pPr>
        <w:pStyle w:val="NoSpacing"/>
        <w:rPr>
          <w:sz w:val="28"/>
          <w:szCs w:val="28"/>
        </w:rPr>
      </w:pPr>
      <w:r w:rsidRPr="006D1815">
        <w:rPr>
          <w:sz w:val="28"/>
          <w:szCs w:val="28"/>
        </w:rPr>
        <w:t>Forrest Dow &amp; Aboul Khan</w:t>
      </w:r>
    </w:p>
    <w:p w:rsidR="006D1815" w:rsidRPr="00660436" w:rsidRDefault="006D1815" w:rsidP="006D1815">
      <w:pPr>
        <w:pStyle w:val="NoSpacing"/>
        <w:rPr>
          <w:sz w:val="28"/>
          <w:szCs w:val="28"/>
        </w:rPr>
      </w:pPr>
    </w:p>
    <w:p w:rsidR="006D1815" w:rsidRPr="00660436" w:rsidRDefault="006D1815" w:rsidP="006D1815">
      <w:pPr>
        <w:pStyle w:val="NoSpacing"/>
        <w:rPr>
          <w:b/>
          <w:sz w:val="28"/>
          <w:szCs w:val="28"/>
        </w:rPr>
      </w:pPr>
      <w:r w:rsidRPr="00660436">
        <w:rPr>
          <w:b/>
          <w:sz w:val="28"/>
          <w:szCs w:val="28"/>
        </w:rPr>
        <w:t>Chairman Rabideau opened the meeting at 6:33pm with the Pledge of Allegiance.</w:t>
      </w:r>
    </w:p>
    <w:p w:rsidR="006D1815" w:rsidRPr="00660436" w:rsidRDefault="006D1815" w:rsidP="006D1815">
      <w:pPr>
        <w:pStyle w:val="NoSpacing"/>
        <w:rPr>
          <w:b/>
          <w:sz w:val="28"/>
          <w:szCs w:val="28"/>
        </w:rPr>
      </w:pPr>
    </w:p>
    <w:p w:rsidR="006D1815" w:rsidRPr="00660436" w:rsidRDefault="006D1815" w:rsidP="006D1815">
      <w:pPr>
        <w:pStyle w:val="NoSpacing"/>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1188"/>
        <w:gridCol w:w="6996"/>
      </w:tblGrid>
      <w:tr w:rsidR="006D1815" w:rsidRPr="00660436" w:rsidTr="00736C3E">
        <w:trPr>
          <w:trHeight w:val="710"/>
        </w:trPr>
        <w:tc>
          <w:tcPr>
            <w:tcW w:w="0" w:type="auto"/>
          </w:tcPr>
          <w:p w:rsidR="006D1815" w:rsidRPr="00660436" w:rsidRDefault="006D1815" w:rsidP="00736C3E">
            <w:pPr>
              <w:ind w:left="-60"/>
              <w:rPr>
                <w:rFonts w:cs="Arial"/>
                <w:b/>
                <w:sz w:val="28"/>
                <w:szCs w:val="28"/>
              </w:rPr>
            </w:pPr>
            <w:r w:rsidRPr="00660436">
              <w:rPr>
                <w:rFonts w:cs="Arial"/>
                <w:b/>
                <w:sz w:val="28"/>
                <w:szCs w:val="28"/>
              </w:rPr>
              <w:t>Motion:</w:t>
            </w:r>
          </w:p>
        </w:tc>
        <w:tc>
          <w:tcPr>
            <w:tcW w:w="0" w:type="auto"/>
          </w:tcPr>
          <w:p w:rsidR="006D1815" w:rsidRPr="00660436" w:rsidRDefault="006D1815" w:rsidP="00736C3E">
            <w:pPr>
              <w:rPr>
                <w:rFonts w:cs="Arial"/>
                <w:b/>
                <w:sz w:val="28"/>
                <w:szCs w:val="28"/>
              </w:rPr>
            </w:pPr>
            <w:r w:rsidRPr="00660436">
              <w:rPr>
                <w:rFonts w:cs="Arial"/>
                <w:b/>
                <w:sz w:val="28"/>
                <w:szCs w:val="28"/>
              </w:rPr>
              <w:t>Sanborn</w:t>
            </w:r>
          </w:p>
        </w:tc>
        <w:tc>
          <w:tcPr>
            <w:tcW w:w="6996" w:type="dxa"/>
          </w:tcPr>
          <w:p w:rsidR="006D1815" w:rsidRPr="00660436" w:rsidRDefault="006D1815" w:rsidP="006D1815">
            <w:pPr>
              <w:rPr>
                <w:rFonts w:cs="Arial"/>
                <w:b/>
                <w:sz w:val="28"/>
                <w:szCs w:val="28"/>
              </w:rPr>
            </w:pPr>
            <w:r w:rsidRPr="00660436">
              <w:rPr>
                <w:rFonts w:cs="Arial"/>
                <w:b/>
                <w:sz w:val="28"/>
                <w:szCs w:val="28"/>
              </w:rPr>
              <w:t>To approve the minutes of August 7</w:t>
            </w:r>
            <w:r w:rsidRPr="00660436">
              <w:rPr>
                <w:rFonts w:cs="Arial"/>
                <w:b/>
                <w:sz w:val="28"/>
                <w:szCs w:val="28"/>
                <w:vertAlign w:val="superscript"/>
              </w:rPr>
              <w:t>th</w:t>
            </w:r>
            <w:r w:rsidRPr="00660436">
              <w:rPr>
                <w:rFonts w:cs="Arial"/>
                <w:b/>
                <w:sz w:val="28"/>
                <w:szCs w:val="28"/>
              </w:rPr>
              <w:t xml:space="preserve"> meeting.</w:t>
            </w:r>
          </w:p>
        </w:tc>
      </w:tr>
      <w:tr w:rsidR="006D1815" w:rsidRPr="00660436" w:rsidTr="00736C3E">
        <w:trPr>
          <w:trHeight w:val="647"/>
        </w:trPr>
        <w:tc>
          <w:tcPr>
            <w:tcW w:w="0" w:type="auto"/>
          </w:tcPr>
          <w:p w:rsidR="006D1815" w:rsidRPr="00660436" w:rsidRDefault="006D1815" w:rsidP="00736C3E">
            <w:pPr>
              <w:ind w:left="-60"/>
              <w:rPr>
                <w:rFonts w:cs="Arial"/>
                <w:b/>
                <w:sz w:val="28"/>
                <w:szCs w:val="28"/>
              </w:rPr>
            </w:pPr>
            <w:r w:rsidRPr="00660436">
              <w:rPr>
                <w:rFonts w:cs="Arial"/>
                <w:b/>
                <w:sz w:val="28"/>
                <w:szCs w:val="28"/>
              </w:rPr>
              <w:t>Second:</w:t>
            </w:r>
          </w:p>
        </w:tc>
        <w:tc>
          <w:tcPr>
            <w:tcW w:w="0" w:type="auto"/>
          </w:tcPr>
          <w:p w:rsidR="006D1815" w:rsidRPr="00660436" w:rsidRDefault="006D1815" w:rsidP="00736C3E">
            <w:pPr>
              <w:ind w:left="-60"/>
              <w:rPr>
                <w:rFonts w:cs="Arial"/>
                <w:b/>
                <w:sz w:val="28"/>
                <w:szCs w:val="28"/>
              </w:rPr>
            </w:pPr>
            <w:r w:rsidRPr="00660436">
              <w:rPr>
                <w:rFonts w:cs="Arial"/>
                <w:b/>
                <w:sz w:val="28"/>
                <w:szCs w:val="28"/>
              </w:rPr>
              <w:t xml:space="preserve">Chase </w:t>
            </w:r>
          </w:p>
        </w:tc>
        <w:tc>
          <w:tcPr>
            <w:tcW w:w="6996" w:type="dxa"/>
          </w:tcPr>
          <w:p w:rsidR="006D1815" w:rsidRPr="00660436" w:rsidRDefault="006D1815" w:rsidP="00736C3E">
            <w:pPr>
              <w:ind w:left="-60"/>
              <w:rPr>
                <w:rFonts w:cs="Arial"/>
                <w:b/>
                <w:sz w:val="28"/>
                <w:szCs w:val="28"/>
              </w:rPr>
            </w:pPr>
            <w:r w:rsidRPr="00660436">
              <w:rPr>
                <w:rFonts w:cs="Arial"/>
                <w:b/>
                <w:sz w:val="28"/>
                <w:szCs w:val="28"/>
              </w:rPr>
              <w:t xml:space="preserve"> Abstain: Abramson</w:t>
            </w:r>
          </w:p>
          <w:p w:rsidR="006D1815" w:rsidRPr="00660436" w:rsidRDefault="006D1815" w:rsidP="00736C3E">
            <w:pPr>
              <w:ind w:left="-60"/>
              <w:rPr>
                <w:rFonts w:cs="Arial"/>
                <w:b/>
                <w:sz w:val="28"/>
                <w:szCs w:val="28"/>
              </w:rPr>
            </w:pPr>
            <w:r w:rsidRPr="00660436">
              <w:rPr>
                <w:rFonts w:cs="Arial"/>
                <w:b/>
                <w:sz w:val="28"/>
                <w:szCs w:val="28"/>
              </w:rPr>
              <w:t>Yes: Chase, Rabideau and Sanborn</w:t>
            </w:r>
          </w:p>
          <w:p w:rsidR="006D1815" w:rsidRPr="00660436" w:rsidRDefault="006D1815" w:rsidP="00736C3E">
            <w:pPr>
              <w:ind w:left="-60"/>
              <w:rPr>
                <w:rFonts w:cs="Arial"/>
                <w:b/>
                <w:sz w:val="28"/>
                <w:szCs w:val="28"/>
              </w:rPr>
            </w:pPr>
            <w:r w:rsidRPr="00660436">
              <w:rPr>
                <w:rFonts w:cs="Arial"/>
                <w:b/>
                <w:sz w:val="28"/>
                <w:szCs w:val="28"/>
              </w:rPr>
              <w:t xml:space="preserve">    </w:t>
            </w:r>
          </w:p>
        </w:tc>
      </w:tr>
    </w:tbl>
    <w:p w:rsidR="006D1815" w:rsidRPr="00660436" w:rsidRDefault="006D1815" w:rsidP="006D1815">
      <w:pPr>
        <w:pStyle w:val="NoSpacing"/>
        <w:rPr>
          <w:b/>
          <w:sz w:val="28"/>
          <w:szCs w:val="28"/>
        </w:rPr>
      </w:pPr>
    </w:p>
    <w:p w:rsidR="00660436" w:rsidRPr="00660436" w:rsidRDefault="00660436" w:rsidP="006D1815">
      <w:pPr>
        <w:pStyle w:val="NoSpacing"/>
        <w:rPr>
          <w:b/>
          <w:sz w:val="28"/>
          <w:szCs w:val="28"/>
        </w:rPr>
      </w:pPr>
    </w:p>
    <w:p w:rsidR="00660436" w:rsidRDefault="00660436" w:rsidP="006D1815">
      <w:pPr>
        <w:pStyle w:val="NoSpacing"/>
        <w:rPr>
          <w:b/>
          <w:sz w:val="28"/>
          <w:szCs w:val="28"/>
        </w:rPr>
      </w:pPr>
    </w:p>
    <w:p w:rsidR="00660436" w:rsidRDefault="00660436" w:rsidP="006D1815">
      <w:pPr>
        <w:pStyle w:val="NoSpacing"/>
        <w:rPr>
          <w:b/>
          <w:sz w:val="28"/>
          <w:szCs w:val="28"/>
        </w:rPr>
      </w:pPr>
    </w:p>
    <w:p w:rsidR="00660436" w:rsidRDefault="00660436" w:rsidP="006D1815">
      <w:pPr>
        <w:pStyle w:val="NoSpacing"/>
        <w:rPr>
          <w:b/>
          <w:sz w:val="28"/>
          <w:szCs w:val="28"/>
        </w:rPr>
      </w:pPr>
    </w:p>
    <w:p w:rsidR="00660436" w:rsidRDefault="00660436" w:rsidP="006D1815">
      <w:pPr>
        <w:pStyle w:val="NoSpacing"/>
        <w:rPr>
          <w:b/>
          <w:sz w:val="28"/>
          <w:szCs w:val="28"/>
        </w:rPr>
      </w:pPr>
    </w:p>
    <w:p w:rsidR="00660436" w:rsidRPr="00660436" w:rsidRDefault="00660436" w:rsidP="006D1815">
      <w:pPr>
        <w:pStyle w:val="NoSpacing"/>
        <w:rPr>
          <w:b/>
          <w:sz w:val="28"/>
          <w:szCs w:val="28"/>
        </w:rPr>
      </w:pPr>
      <w:r w:rsidRPr="00660436">
        <w:rPr>
          <w:b/>
          <w:sz w:val="28"/>
          <w:szCs w:val="28"/>
        </w:rPr>
        <w:lastRenderedPageBreak/>
        <w:t xml:space="preserve">Old Business </w:t>
      </w:r>
    </w:p>
    <w:p w:rsidR="00660436" w:rsidRPr="00660436" w:rsidRDefault="00660436" w:rsidP="006D1815">
      <w:pPr>
        <w:pStyle w:val="NoSpacing"/>
        <w:rPr>
          <w:b/>
          <w:sz w:val="28"/>
          <w:szCs w:val="28"/>
        </w:rPr>
      </w:pPr>
    </w:p>
    <w:p w:rsidR="00660436" w:rsidRPr="00660436" w:rsidRDefault="00660436" w:rsidP="00660436">
      <w:pPr>
        <w:tabs>
          <w:tab w:val="left" w:pos="1240"/>
        </w:tabs>
        <w:spacing w:after="0"/>
        <w:rPr>
          <w:rFonts w:cs="Arial"/>
          <w:b/>
          <w:sz w:val="28"/>
          <w:szCs w:val="28"/>
        </w:rPr>
      </w:pPr>
      <w:r w:rsidRPr="00660436">
        <w:rPr>
          <w:rFonts w:cs="Arial"/>
          <w:b/>
          <w:sz w:val="28"/>
          <w:szCs w:val="28"/>
        </w:rPr>
        <w:t xml:space="preserve">CASE #2017-6, 549 Lafayette Road and 2A Smalls Avenue, Site Plan Review, To construct a 2,886 SF restaurant, existing structures will be removed from both lots, </w:t>
      </w:r>
      <w:proofErr w:type="spellStart"/>
      <w:r w:rsidRPr="00660436">
        <w:rPr>
          <w:rFonts w:cs="Arial"/>
          <w:b/>
          <w:sz w:val="28"/>
          <w:szCs w:val="28"/>
        </w:rPr>
        <w:t>Amaral</w:t>
      </w:r>
      <w:proofErr w:type="spellEnd"/>
      <w:r w:rsidRPr="00660436">
        <w:rPr>
          <w:rFonts w:cs="Arial"/>
          <w:b/>
          <w:sz w:val="28"/>
          <w:szCs w:val="28"/>
        </w:rPr>
        <w:t xml:space="preserve"> </w:t>
      </w:r>
      <w:proofErr w:type="spellStart"/>
      <w:r w:rsidRPr="00660436">
        <w:rPr>
          <w:rFonts w:cs="Arial"/>
          <w:b/>
          <w:sz w:val="28"/>
          <w:szCs w:val="28"/>
        </w:rPr>
        <w:t>Revite</w:t>
      </w:r>
      <w:proofErr w:type="spellEnd"/>
      <w:r w:rsidRPr="00660436">
        <w:rPr>
          <w:rFonts w:cs="Arial"/>
          <w:b/>
          <w:sz w:val="28"/>
          <w:szCs w:val="28"/>
        </w:rPr>
        <w:t xml:space="preserve">, </w:t>
      </w:r>
      <w:proofErr w:type="spellStart"/>
      <w:r w:rsidRPr="00660436">
        <w:rPr>
          <w:rFonts w:cs="Arial"/>
          <w:b/>
          <w:sz w:val="28"/>
          <w:szCs w:val="28"/>
        </w:rPr>
        <w:t>Morzia</w:t>
      </w:r>
      <w:proofErr w:type="spellEnd"/>
      <w:r w:rsidRPr="00660436">
        <w:rPr>
          <w:rFonts w:cs="Arial"/>
          <w:b/>
          <w:sz w:val="28"/>
          <w:szCs w:val="28"/>
        </w:rPr>
        <w:t xml:space="preserve"> Real Estate, LLC, SN Rental Nominee Trust, </w:t>
      </w:r>
      <w:proofErr w:type="spellStart"/>
      <w:r w:rsidRPr="00660436">
        <w:rPr>
          <w:rFonts w:cs="Arial"/>
          <w:b/>
          <w:sz w:val="28"/>
          <w:szCs w:val="28"/>
        </w:rPr>
        <w:t>Furmer</w:t>
      </w:r>
      <w:proofErr w:type="spellEnd"/>
      <w:r w:rsidRPr="00660436">
        <w:rPr>
          <w:rFonts w:cs="Arial"/>
          <w:b/>
          <w:sz w:val="28"/>
          <w:szCs w:val="28"/>
        </w:rPr>
        <w:t xml:space="preserve"> H. </w:t>
      </w:r>
      <w:proofErr w:type="spellStart"/>
      <w:r w:rsidRPr="00660436">
        <w:rPr>
          <w:rFonts w:cs="Arial"/>
          <w:b/>
          <w:sz w:val="28"/>
          <w:szCs w:val="28"/>
        </w:rPr>
        <w:t>Souther</w:t>
      </w:r>
      <w:proofErr w:type="spellEnd"/>
      <w:r w:rsidRPr="00660436">
        <w:rPr>
          <w:rFonts w:cs="Arial"/>
          <w:b/>
          <w:sz w:val="28"/>
          <w:szCs w:val="28"/>
        </w:rPr>
        <w:t xml:space="preserve"> III, TTEE, Map # 8, </w:t>
      </w:r>
    </w:p>
    <w:p w:rsidR="00660436" w:rsidRPr="00660436" w:rsidRDefault="00660436" w:rsidP="00660436">
      <w:pPr>
        <w:tabs>
          <w:tab w:val="left" w:pos="1240"/>
        </w:tabs>
        <w:spacing w:after="0"/>
        <w:rPr>
          <w:rFonts w:cs="Arial"/>
          <w:b/>
          <w:sz w:val="28"/>
          <w:szCs w:val="28"/>
        </w:rPr>
      </w:pPr>
      <w:r w:rsidRPr="00660436">
        <w:rPr>
          <w:rFonts w:cs="Arial"/>
          <w:b/>
          <w:sz w:val="28"/>
          <w:szCs w:val="28"/>
        </w:rPr>
        <w:t>Lot #11 &amp; 12-1</w:t>
      </w:r>
    </w:p>
    <w:p w:rsidR="00660436" w:rsidRDefault="00660436" w:rsidP="006D1815">
      <w:pPr>
        <w:pStyle w:val="NoSpacing"/>
        <w:rPr>
          <w:b/>
          <w:sz w:val="28"/>
          <w:szCs w:val="28"/>
        </w:rPr>
      </w:pPr>
    </w:p>
    <w:p w:rsidR="00660436" w:rsidRDefault="00660436" w:rsidP="006D1815">
      <w:pPr>
        <w:pStyle w:val="NoSpacing"/>
        <w:rPr>
          <w:b/>
          <w:sz w:val="28"/>
          <w:szCs w:val="28"/>
        </w:rPr>
      </w:pPr>
    </w:p>
    <w:p w:rsidR="00660436" w:rsidRDefault="00660436" w:rsidP="006D1815">
      <w:pPr>
        <w:pStyle w:val="NoSpacing"/>
        <w:rPr>
          <w:sz w:val="28"/>
          <w:szCs w:val="28"/>
        </w:rPr>
      </w:pPr>
      <w:r>
        <w:rPr>
          <w:sz w:val="28"/>
          <w:szCs w:val="28"/>
        </w:rPr>
        <w:t xml:space="preserve">Rick Friberg from TEC, voiced that the remaining security should be released. Rick stated that John Starkey, DPW supervisor approves the new paved road for Smalls Ave and Curtis Slayton, Water supervisor has also signed off for approval. One issue was raised about light trespass which was an issue that was sent directly to the planning board and they have </w:t>
      </w:r>
      <w:r w:rsidR="00C046F3">
        <w:rPr>
          <w:sz w:val="28"/>
          <w:szCs w:val="28"/>
        </w:rPr>
        <w:t>installed a shield for the light and there are no further complaints.</w:t>
      </w:r>
      <w:r>
        <w:rPr>
          <w:sz w:val="28"/>
          <w:szCs w:val="28"/>
        </w:rPr>
        <w:t xml:space="preserve"> </w:t>
      </w:r>
    </w:p>
    <w:p w:rsidR="00C046F3" w:rsidRDefault="00C046F3" w:rsidP="006D1815">
      <w:pPr>
        <w:pStyle w:val="NoSpacing"/>
        <w:rPr>
          <w:sz w:val="28"/>
          <w:szCs w:val="28"/>
        </w:rPr>
      </w:pPr>
    </w:p>
    <w:p w:rsidR="00C046F3" w:rsidRDefault="00C046F3" w:rsidP="006D1815">
      <w:pPr>
        <w:pStyle w:val="No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3"/>
        <w:gridCol w:w="1130"/>
        <w:gridCol w:w="6996"/>
      </w:tblGrid>
      <w:tr w:rsidR="00C046F3" w:rsidRPr="00F51A22" w:rsidTr="00736C3E">
        <w:trPr>
          <w:trHeight w:val="710"/>
        </w:trPr>
        <w:tc>
          <w:tcPr>
            <w:tcW w:w="0" w:type="auto"/>
          </w:tcPr>
          <w:p w:rsidR="00C046F3" w:rsidRPr="00F51A22" w:rsidRDefault="00C046F3" w:rsidP="00736C3E">
            <w:pPr>
              <w:ind w:left="-60"/>
              <w:rPr>
                <w:rFonts w:ascii="Arial" w:hAnsi="Arial" w:cs="Arial"/>
                <w:b/>
                <w:sz w:val="24"/>
                <w:szCs w:val="24"/>
              </w:rPr>
            </w:pPr>
            <w:r w:rsidRPr="00F51A22">
              <w:rPr>
                <w:rFonts w:ascii="Arial" w:hAnsi="Arial" w:cs="Arial"/>
                <w:b/>
                <w:sz w:val="24"/>
                <w:szCs w:val="24"/>
              </w:rPr>
              <w:t>Motion:</w:t>
            </w:r>
          </w:p>
        </w:tc>
        <w:tc>
          <w:tcPr>
            <w:tcW w:w="0" w:type="auto"/>
          </w:tcPr>
          <w:p w:rsidR="00C046F3" w:rsidRPr="00F51A22" w:rsidRDefault="00C046F3" w:rsidP="00736C3E">
            <w:pPr>
              <w:rPr>
                <w:rFonts w:ascii="Arial" w:hAnsi="Arial" w:cs="Arial"/>
                <w:b/>
                <w:sz w:val="24"/>
                <w:szCs w:val="24"/>
              </w:rPr>
            </w:pPr>
            <w:r>
              <w:rPr>
                <w:rFonts w:ascii="Arial" w:hAnsi="Arial" w:cs="Arial"/>
                <w:b/>
                <w:sz w:val="24"/>
                <w:szCs w:val="24"/>
              </w:rPr>
              <w:t>Chase</w:t>
            </w:r>
          </w:p>
        </w:tc>
        <w:tc>
          <w:tcPr>
            <w:tcW w:w="6996" w:type="dxa"/>
          </w:tcPr>
          <w:p w:rsidR="00C046F3" w:rsidRPr="00F51A22" w:rsidRDefault="00C046F3" w:rsidP="00C046F3">
            <w:pPr>
              <w:rPr>
                <w:rFonts w:ascii="Arial" w:hAnsi="Arial" w:cs="Arial"/>
                <w:b/>
                <w:sz w:val="24"/>
                <w:szCs w:val="24"/>
              </w:rPr>
            </w:pPr>
            <w:r>
              <w:rPr>
                <w:rFonts w:ascii="Arial" w:hAnsi="Arial" w:cs="Arial"/>
                <w:b/>
                <w:sz w:val="24"/>
                <w:szCs w:val="24"/>
              </w:rPr>
              <w:t xml:space="preserve">To release the remaining security plus interest for case 2017-6. </w:t>
            </w:r>
          </w:p>
        </w:tc>
      </w:tr>
      <w:tr w:rsidR="00C046F3" w:rsidRPr="00F51A22" w:rsidTr="00736C3E">
        <w:trPr>
          <w:trHeight w:val="647"/>
        </w:trPr>
        <w:tc>
          <w:tcPr>
            <w:tcW w:w="0" w:type="auto"/>
          </w:tcPr>
          <w:p w:rsidR="00C046F3" w:rsidRPr="00F51A22" w:rsidRDefault="00C046F3" w:rsidP="00736C3E">
            <w:pPr>
              <w:ind w:left="-60"/>
              <w:rPr>
                <w:rFonts w:ascii="Arial" w:hAnsi="Arial" w:cs="Arial"/>
                <w:b/>
                <w:sz w:val="24"/>
                <w:szCs w:val="24"/>
              </w:rPr>
            </w:pPr>
            <w:r w:rsidRPr="00F51A22">
              <w:rPr>
                <w:rFonts w:ascii="Arial" w:hAnsi="Arial" w:cs="Arial"/>
                <w:b/>
                <w:sz w:val="24"/>
                <w:szCs w:val="24"/>
              </w:rPr>
              <w:t>Second:</w:t>
            </w:r>
          </w:p>
        </w:tc>
        <w:tc>
          <w:tcPr>
            <w:tcW w:w="0" w:type="auto"/>
          </w:tcPr>
          <w:p w:rsidR="00C046F3" w:rsidRPr="00F51A22" w:rsidRDefault="00C046F3" w:rsidP="00736C3E">
            <w:pPr>
              <w:ind w:left="-60"/>
              <w:rPr>
                <w:rFonts w:ascii="Arial" w:hAnsi="Arial" w:cs="Arial"/>
                <w:b/>
                <w:sz w:val="24"/>
                <w:szCs w:val="24"/>
              </w:rPr>
            </w:pPr>
            <w:r>
              <w:rPr>
                <w:rFonts w:ascii="Arial" w:hAnsi="Arial" w:cs="Arial"/>
                <w:b/>
                <w:sz w:val="24"/>
                <w:szCs w:val="24"/>
              </w:rPr>
              <w:t xml:space="preserve">Sanborn </w:t>
            </w:r>
          </w:p>
        </w:tc>
        <w:tc>
          <w:tcPr>
            <w:tcW w:w="6996" w:type="dxa"/>
          </w:tcPr>
          <w:p w:rsidR="00C046F3" w:rsidRDefault="00C046F3" w:rsidP="00736C3E">
            <w:pPr>
              <w:ind w:left="-60"/>
              <w:rPr>
                <w:rFonts w:ascii="Arial" w:hAnsi="Arial" w:cs="Arial"/>
                <w:b/>
                <w:sz w:val="24"/>
                <w:szCs w:val="24"/>
              </w:rPr>
            </w:pPr>
            <w:r>
              <w:rPr>
                <w:rFonts w:ascii="Arial" w:hAnsi="Arial" w:cs="Arial"/>
                <w:b/>
                <w:sz w:val="24"/>
                <w:szCs w:val="24"/>
              </w:rPr>
              <w:t>Yes: Sanborn, Rabideau and Chase</w:t>
            </w:r>
          </w:p>
          <w:p w:rsidR="00C046F3" w:rsidRDefault="00C046F3" w:rsidP="00736C3E">
            <w:pPr>
              <w:ind w:left="-60"/>
              <w:rPr>
                <w:rFonts w:ascii="Arial" w:hAnsi="Arial" w:cs="Arial"/>
                <w:b/>
                <w:sz w:val="24"/>
                <w:szCs w:val="24"/>
              </w:rPr>
            </w:pPr>
            <w:r>
              <w:rPr>
                <w:rFonts w:ascii="Arial" w:hAnsi="Arial" w:cs="Arial"/>
                <w:b/>
                <w:sz w:val="24"/>
                <w:szCs w:val="24"/>
              </w:rPr>
              <w:t>Apposed: Abramson</w:t>
            </w:r>
          </w:p>
          <w:p w:rsidR="00C046F3" w:rsidRPr="00F51A22" w:rsidRDefault="00C046F3" w:rsidP="00C046F3">
            <w:pPr>
              <w:rPr>
                <w:rFonts w:ascii="Arial" w:hAnsi="Arial" w:cs="Arial"/>
                <w:b/>
                <w:sz w:val="24"/>
                <w:szCs w:val="24"/>
              </w:rPr>
            </w:pPr>
            <w:r>
              <w:rPr>
                <w:rFonts w:ascii="Arial" w:hAnsi="Arial" w:cs="Arial"/>
                <w:b/>
                <w:sz w:val="24"/>
                <w:szCs w:val="24"/>
              </w:rPr>
              <w:t xml:space="preserve">  </w:t>
            </w:r>
            <w:r w:rsidRPr="00F51A22">
              <w:rPr>
                <w:rFonts w:ascii="Arial" w:hAnsi="Arial" w:cs="Arial"/>
                <w:b/>
                <w:sz w:val="24"/>
                <w:szCs w:val="24"/>
              </w:rPr>
              <w:t xml:space="preserve"> </w:t>
            </w:r>
          </w:p>
        </w:tc>
      </w:tr>
    </w:tbl>
    <w:p w:rsidR="00C046F3" w:rsidRDefault="00C046F3" w:rsidP="006D1815">
      <w:pPr>
        <w:pStyle w:val="NoSpacing"/>
        <w:rPr>
          <w:sz w:val="28"/>
          <w:szCs w:val="28"/>
        </w:rPr>
      </w:pPr>
    </w:p>
    <w:p w:rsidR="00450FB9" w:rsidRPr="00450FB9" w:rsidRDefault="00450FB9" w:rsidP="006D1815">
      <w:pPr>
        <w:pStyle w:val="NoSpacing"/>
        <w:rPr>
          <w:b/>
          <w:sz w:val="28"/>
          <w:szCs w:val="28"/>
        </w:rPr>
      </w:pPr>
      <w:r w:rsidRPr="00450FB9">
        <w:rPr>
          <w:b/>
          <w:sz w:val="28"/>
          <w:szCs w:val="28"/>
        </w:rPr>
        <w:t>New Business</w:t>
      </w:r>
    </w:p>
    <w:p w:rsidR="00450FB9" w:rsidRDefault="00450FB9" w:rsidP="006D1815">
      <w:pPr>
        <w:pStyle w:val="NoSpacing"/>
        <w:rPr>
          <w:sz w:val="28"/>
          <w:szCs w:val="28"/>
        </w:rPr>
      </w:pPr>
    </w:p>
    <w:p w:rsidR="001B5CC5" w:rsidRDefault="001B5CC5" w:rsidP="001B5CC5">
      <w:pPr>
        <w:rPr>
          <w:rFonts w:eastAsia="Calibri" w:cs="Arial"/>
          <w:b/>
          <w:sz w:val="28"/>
          <w:szCs w:val="28"/>
        </w:rPr>
      </w:pPr>
      <w:r w:rsidRPr="001B5CC5">
        <w:rPr>
          <w:rFonts w:eastAsia="Calibri" w:cs="Arial"/>
          <w:b/>
          <w:sz w:val="28"/>
          <w:szCs w:val="28"/>
        </w:rPr>
        <w:t xml:space="preserve">Case #2018-14 – Proposal by SN Rental Nominee Trust for a 2-lot subdivision at 71 </w:t>
      </w:r>
      <w:proofErr w:type="spellStart"/>
      <w:r w:rsidRPr="001B5CC5">
        <w:rPr>
          <w:rFonts w:eastAsia="Calibri" w:cs="Arial"/>
          <w:b/>
          <w:sz w:val="28"/>
          <w:szCs w:val="28"/>
        </w:rPr>
        <w:t>Foggs</w:t>
      </w:r>
      <w:proofErr w:type="spellEnd"/>
      <w:r>
        <w:rPr>
          <w:rFonts w:eastAsia="Calibri" w:cs="Arial"/>
          <w:b/>
          <w:sz w:val="28"/>
          <w:szCs w:val="28"/>
        </w:rPr>
        <w:t xml:space="preserve"> Lane, Tax Map 7, Lot 3-60</w:t>
      </w:r>
    </w:p>
    <w:p w:rsidR="001B5CC5" w:rsidRDefault="001B5CC5" w:rsidP="001B5CC5">
      <w:pPr>
        <w:rPr>
          <w:rFonts w:eastAsia="Calibri" w:cs="Arial"/>
          <w:sz w:val="28"/>
          <w:szCs w:val="28"/>
        </w:rPr>
      </w:pPr>
      <w:r>
        <w:rPr>
          <w:rFonts w:eastAsia="Calibri" w:cs="Arial"/>
          <w:sz w:val="28"/>
          <w:szCs w:val="28"/>
        </w:rPr>
        <w:t xml:space="preserve">Henry Boyd from Millennium Engineering presented the recent 6 lot sub division which lot 6 is the lot which will be divided. Henry stated he did get a variance from the ZBA for frontage for lot 6A and that he did submit a waiver for topographic contours not knowing where the dwelling will be going. The 6 lot sub division already went through TRC review </w:t>
      </w:r>
      <w:r w:rsidR="00736C3E">
        <w:rPr>
          <w:rFonts w:eastAsia="Calibri" w:cs="Arial"/>
          <w:sz w:val="28"/>
          <w:szCs w:val="28"/>
        </w:rPr>
        <w:t xml:space="preserve">process, Henry states that in his opinion it does not need to go through TRC review again, Tom Morgan agrees.  Henry </w:t>
      </w:r>
      <w:r w:rsidR="00736C3E">
        <w:rPr>
          <w:rFonts w:eastAsia="Calibri" w:cs="Arial"/>
          <w:sz w:val="28"/>
          <w:szCs w:val="28"/>
        </w:rPr>
        <w:lastRenderedPageBreak/>
        <w:t xml:space="preserve">voiced </w:t>
      </w:r>
      <w:r w:rsidR="00450FB9">
        <w:rPr>
          <w:rFonts w:eastAsia="Calibri" w:cs="Arial"/>
          <w:sz w:val="28"/>
          <w:szCs w:val="28"/>
        </w:rPr>
        <w:t>there needs to be a</w:t>
      </w:r>
      <w:r w:rsidR="00736C3E">
        <w:rPr>
          <w:rFonts w:eastAsia="Calibri" w:cs="Arial"/>
          <w:sz w:val="28"/>
          <w:szCs w:val="28"/>
        </w:rPr>
        <w:t xml:space="preserve"> couple small revisions</w:t>
      </w:r>
      <w:r w:rsidR="00450FB9">
        <w:rPr>
          <w:rFonts w:eastAsia="Calibri" w:cs="Arial"/>
          <w:sz w:val="28"/>
          <w:szCs w:val="28"/>
        </w:rPr>
        <w:t xml:space="preserve"> made</w:t>
      </w:r>
      <w:r w:rsidR="00736C3E">
        <w:rPr>
          <w:rFonts w:eastAsia="Calibri" w:cs="Arial"/>
          <w:sz w:val="28"/>
          <w:szCs w:val="28"/>
        </w:rPr>
        <w:t xml:space="preserve"> that </w:t>
      </w:r>
      <w:r w:rsidR="00450FB9">
        <w:rPr>
          <w:rFonts w:eastAsia="Calibri" w:cs="Arial"/>
          <w:sz w:val="28"/>
          <w:szCs w:val="28"/>
        </w:rPr>
        <w:t>include</w:t>
      </w:r>
      <w:r w:rsidR="00736C3E">
        <w:rPr>
          <w:rFonts w:eastAsia="Calibri" w:cs="Arial"/>
          <w:sz w:val="28"/>
          <w:szCs w:val="28"/>
        </w:rPr>
        <w:t xml:space="preserve"> the case numbers</w:t>
      </w:r>
      <w:r w:rsidR="00450FB9">
        <w:rPr>
          <w:rFonts w:eastAsia="Calibri" w:cs="Arial"/>
          <w:sz w:val="28"/>
          <w:szCs w:val="28"/>
        </w:rPr>
        <w:t xml:space="preserve"> be put on plans</w:t>
      </w:r>
      <w:r w:rsidR="00736C3E">
        <w:rPr>
          <w:rFonts w:eastAsia="Calibri" w:cs="Arial"/>
          <w:sz w:val="28"/>
          <w:szCs w:val="28"/>
        </w:rPr>
        <w:t xml:space="preserve">, spelling errors and the owner of lot 5 not documented </w:t>
      </w:r>
      <w:r w:rsidR="00450FB9">
        <w:rPr>
          <w:rFonts w:eastAsia="Calibri" w:cs="Arial"/>
          <w:sz w:val="28"/>
          <w:szCs w:val="28"/>
        </w:rPr>
        <w:t xml:space="preserve">that were all requested from Town Morgan. Henry complied that they will be all fixed.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3"/>
        <w:gridCol w:w="1343"/>
        <w:gridCol w:w="6996"/>
      </w:tblGrid>
      <w:tr w:rsidR="00736C3E" w:rsidRPr="00F51A22" w:rsidTr="00736C3E">
        <w:trPr>
          <w:trHeight w:val="710"/>
        </w:trPr>
        <w:tc>
          <w:tcPr>
            <w:tcW w:w="0" w:type="auto"/>
          </w:tcPr>
          <w:p w:rsidR="00736C3E" w:rsidRPr="00F51A22" w:rsidRDefault="00736C3E" w:rsidP="00736C3E">
            <w:pPr>
              <w:ind w:left="-60"/>
              <w:rPr>
                <w:rFonts w:ascii="Arial" w:hAnsi="Arial" w:cs="Arial"/>
                <w:b/>
                <w:sz w:val="24"/>
                <w:szCs w:val="24"/>
              </w:rPr>
            </w:pPr>
            <w:r w:rsidRPr="00F51A22">
              <w:rPr>
                <w:rFonts w:ascii="Arial" w:hAnsi="Arial" w:cs="Arial"/>
                <w:b/>
                <w:sz w:val="24"/>
                <w:szCs w:val="24"/>
              </w:rPr>
              <w:t>Motion:</w:t>
            </w:r>
          </w:p>
        </w:tc>
        <w:tc>
          <w:tcPr>
            <w:tcW w:w="0" w:type="auto"/>
          </w:tcPr>
          <w:p w:rsidR="00736C3E" w:rsidRPr="00F51A22" w:rsidRDefault="00736C3E" w:rsidP="00736C3E">
            <w:pPr>
              <w:rPr>
                <w:rFonts w:ascii="Arial" w:hAnsi="Arial" w:cs="Arial"/>
                <w:b/>
                <w:sz w:val="24"/>
                <w:szCs w:val="24"/>
              </w:rPr>
            </w:pPr>
            <w:r>
              <w:rPr>
                <w:rFonts w:ascii="Arial" w:hAnsi="Arial" w:cs="Arial"/>
                <w:b/>
                <w:sz w:val="24"/>
                <w:szCs w:val="24"/>
              </w:rPr>
              <w:t>Chase</w:t>
            </w:r>
          </w:p>
        </w:tc>
        <w:tc>
          <w:tcPr>
            <w:tcW w:w="6996" w:type="dxa"/>
          </w:tcPr>
          <w:p w:rsidR="00736C3E" w:rsidRPr="00F51A22" w:rsidRDefault="00736C3E" w:rsidP="00736C3E">
            <w:pPr>
              <w:rPr>
                <w:rFonts w:ascii="Arial" w:hAnsi="Arial" w:cs="Arial"/>
                <w:b/>
                <w:sz w:val="24"/>
                <w:szCs w:val="24"/>
              </w:rPr>
            </w:pPr>
            <w:r>
              <w:rPr>
                <w:rFonts w:ascii="Arial" w:hAnsi="Arial" w:cs="Arial"/>
                <w:b/>
                <w:sz w:val="24"/>
                <w:szCs w:val="24"/>
              </w:rPr>
              <w:t xml:space="preserve">To accept case 2018-14 as administratively </w:t>
            </w:r>
            <w:proofErr w:type="gramStart"/>
            <w:r>
              <w:rPr>
                <w:rFonts w:ascii="Arial" w:hAnsi="Arial" w:cs="Arial"/>
                <w:b/>
                <w:sz w:val="24"/>
                <w:szCs w:val="24"/>
              </w:rPr>
              <w:t>complete</w:t>
            </w:r>
            <w:proofErr w:type="gramEnd"/>
            <w:r>
              <w:rPr>
                <w:rFonts w:ascii="Arial" w:hAnsi="Arial" w:cs="Arial"/>
                <w:b/>
                <w:sz w:val="24"/>
                <w:szCs w:val="24"/>
              </w:rPr>
              <w:t>.</w:t>
            </w:r>
          </w:p>
        </w:tc>
      </w:tr>
      <w:tr w:rsidR="00736C3E" w:rsidRPr="00F51A22" w:rsidTr="00736C3E">
        <w:trPr>
          <w:trHeight w:val="647"/>
        </w:trPr>
        <w:tc>
          <w:tcPr>
            <w:tcW w:w="0" w:type="auto"/>
          </w:tcPr>
          <w:p w:rsidR="00736C3E" w:rsidRPr="00F51A22" w:rsidRDefault="00736C3E" w:rsidP="00736C3E">
            <w:pPr>
              <w:ind w:left="-60"/>
              <w:rPr>
                <w:rFonts w:ascii="Arial" w:hAnsi="Arial" w:cs="Arial"/>
                <w:b/>
                <w:sz w:val="24"/>
                <w:szCs w:val="24"/>
              </w:rPr>
            </w:pPr>
            <w:r w:rsidRPr="00F51A22">
              <w:rPr>
                <w:rFonts w:ascii="Arial" w:hAnsi="Arial" w:cs="Arial"/>
                <w:b/>
                <w:sz w:val="24"/>
                <w:szCs w:val="24"/>
              </w:rPr>
              <w:t>Second:</w:t>
            </w:r>
          </w:p>
        </w:tc>
        <w:tc>
          <w:tcPr>
            <w:tcW w:w="0" w:type="auto"/>
          </w:tcPr>
          <w:p w:rsidR="00736C3E" w:rsidRPr="00F51A22" w:rsidRDefault="00736C3E" w:rsidP="00736C3E">
            <w:pPr>
              <w:ind w:left="-60"/>
              <w:rPr>
                <w:rFonts w:ascii="Arial" w:hAnsi="Arial" w:cs="Arial"/>
                <w:b/>
                <w:sz w:val="24"/>
                <w:szCs w:val="24"/>
              </w:rPr>
            </w:pPr>
            <w:r>
              <w:rPr>
                <w:rFonts w:ascii="Arial" w:hAnsi="Arial" w:cs="Arial"/>
                <w:b/>
                <w:sz w:val="24"/>
                <w:szCs w:val="24"/>
              </w:rPr>
              <w:t xml:space="preserve">Abramson </w:t>
            </w:r>
          </w:p>
        </w:tc>
        <w:tc>
          <w:tcPr>
            <w:tcW w:w="6996" w:type="dxa"/>
          </w:tcPr>
          <w:p w:rsidR="00736C3E" w:rsidRDefault="00736C3E" w:rsidP="00736C3E">
            <w:pPr>
              <w:ind w:left="-60"/>
              <w:rPr>
                <w:rFonts w:ascii="Arial" w:hAnsi="Arial" w:cs="Arial"/>
                <w:b/>
                <w:sz w:val="24"/>
                <w:szCs w:val="24"/>
              </w:rPr>
            </w:pPr>
            <w:r>
              <w:rPr>
                <w:rFonts w:ascii="Arial" w:hAnsi="Arial" w:cs="Arial"/>
                <w:b/>
                <w:sz w:val="24"/>
                <w:szCs w:val="24"/>
              </w:rPr>
              <w:t xml:space="preserve"> Unanimous </w:t>
            </w:r>
          </w:p>
          <w:p w:rsidR="00736C3E" w:rsidRPr="00F51A22" w:rsidRDefault="00736C3E" w:rsidP="00736C3E">
            <w:pPr>
              <w:ind w:left="-60"/>
              <w:rPr>
                <w:rFonts w:ascii="Arial" w:hAnsi="Arial" w:cs="Arial"/>
                <w:b/>
                <w:sz w:val="24"/>
                <w:szCs w:val="24"/>
              </w:rPr>
            </w:pPr>
            <w:r>
              <w:rPr>
                <w:rFonts w:ascii="Arial" w:hAnsi="Arial" w:cs="Arial"/>
                <w:b/>
                <w:sz w:val="24"/>
                <w:szCs w:val="24"/>
              </w:rPr>
              <w:t xml:space="preserve">  </w:t>
            </w:r>
            <w:r w:rsidRPr="00F51A22">
              <w:rPr>
                <w:rFonts w:ascii="Arial" w:hAnsi="Arial" w:cs="Arial"/>
                <w:b/>
                <w:sz w:val="24"/>
                <w:szCs w:val="24"/>
              </w:rPr>
              <w:t xml:space="preserve">  </w:t>
            </w:r>
          </w:p>
        </w:tc>
      </w:tr>
    </w:tbl>
    <w:tbl>
      <w:tblPr>
        <w:tblpPr w:leftFromText="180" w:rightFromText="180" w:vertAnchor="text" w:horzAnchor="margin" w:tblpY="8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3"/>
        <w:gridCol w:w="1343"/>
        <w:gridCol w:w="6996"/>
      </w:tblGrid>
      <w:tr w:rsidR="005E58C2" w:rsidRPr="00F51A22" w:rsidTr="005E58C2">
        <w:trPr>
          <w:trHeight w:val="710"/>
        </w:trPr>
        <w:tc>
          <w:tcPr>
            <w:tcW w:w="0" w:type="auto"/>
          </w:tcPr>
          <w:p w:rsidR="005E58C2" w:rsidRPr="00F51A22" w:rsidRDefault="005E58C2" w:rsidP="005E58C2">
            <w:pPr>
              <w:ind w:left="-60"/>
              <w:rPr>
                <w:rFonts w:ascii="Arial" w:hAnsi="Arial" w:cs="Arial"/>
                <w:b/>
                <w:sz w:val="24"/>
                <w:szCs w:val="24"/>
              </w:rPr>
            </w:pPr>
            <w:r w:rsidRPr="00F51A22">
              <w:rPr>
                <w:rFonts w:ascii="Arial" w:hAnsi="Arial" w:cs="Arial"/>
                <w:b/>
                <w:sz w:val="24"/>
                <w:szCs w:val="24"/>
              </w:rPr>
              <w:t>Motion:</w:t>
            </w:r>
          </w:p>
        </w:tc>
        <w:tc>
          <w:tcPr>
            <w:tcW w:w="0" w:type="auto"/>
          </w:tcPr>
          <w:p w:rsidR="005E58C2" w:rsidRPr="00F51A22" w:rsidRDefault="005E58C2" w:rsidP="005E58C2">
            <w:pPr>
              <w:rPr>
                <w:rFonts w:ascii="Arial" w:hAnsi="Arial" w:cs="Arial"/>
                <w:b/>
                <w:sz w:val="24"/>
                <w:szCs w:val="24"/>
              </w:rPr>
            </w:pPr>
            <w:r>
              <w:rPr>
                <w:rFonts w:ascii="Arial" w:hAnsi="Arial" w:cs="Arial"/>
                <w:b/>
                <w:sz w:val="24"/>
                <w:szCs w:val="24"/>
              </w:rPr>
              <w:t>Chase</w:t>
            </w:r>
          </w:p>
        </w:tc>
        <w:tc>
          <w:tcPr>
            <w:tcW w:w="6996" w:type="dxa"/>
          </w:tcPr>
          <w:p w:rsidR="005E58C2" w:rsidRPr="00F51A22" w:rsidRDefault="005E58C2" w:rsidP="005E58C2">
            <w:pPr>
              <w:rPr>
                <w:rFonts w:ascii="Arial" w:hAnsi="Arial" w:cs="Arial"/>
                <w:b/>
                <w:sz w:val="24"/>
                <w:szCs w:val="24"/>
              </w:rPr>
            </w:pPr>
            <w:r>
              <w:rPr>
                <w:rFonts w:ascii="Arial" w:hAnsi="Arial" w:cs="Arial"/>
                <w:b/>
                <w:sz w:val="24"/>
                <w:szCs w:val="24"/>
              </w:rPr>
              <w:t>To accept the waiver for topographic contours for case 2018-14.</w:t>
            </w:r>
          </w:p>
        </w:tc>
      </w:tr>
      <w:tr w:rsidR="005E58C2" w:rsidRPr="00F51A22" w:rsidTr="005E58C2">
        <w:trPr>
          <w:trHeight w:val="647"/>
        </w:trPr>
        <w:tc>
          <w:tcPr>
            <w:tcW w:w="0" w:type="auto"/>
          </w:tcPr>
          <w:p w:rsidR="005E58C2" w:rsidRPr="00F51A22" w:rsidRDefault="005E58C2" w:rsidP="005E58C2">
            <w:pPr>
              <w:ind w:left="-60"/>
              <w:rPr>
                <w:rFonts w:ascii="Arial" w:hAnsi="Arial" w:cs="Arial"/>
                <w:b/>
                <w:sz w:val="24"/>
                <w:szCs w:val="24"/>
              </w:rPr>
            </w:pPr>
            <w:r w:rsidRPr="00F51A22">
              <w:rPr>
                <w:rFonts w:ascii="Arial" w:hAnsi="Arial" w:cs="Arial"/>
                <w:b/>
                <w:sz w:val="24"/>
                <w:szCs w:val="24"/>
              </w:rPr>
              <w:t>Second:</w:t>
            </w:r>
          </w:p>
        </w:tc>
        <w:tc>
          <w:tcPr>
            <w:tcW w:w="0" w:type="auto"/>
          </w:tcPr>
          <w:p w:rsidR="005E58C2" w:rsidRPr="00F51A22" w:rsidRDefault="005E58C2" w:rsidP="005E58C2">
            <w:pPr>
              <w:ind w:left="-60"/>
              <w:rPr>
                <w:rFonts w:ascii="Arial" w:hAnsi="Arial" w:cs="Arial"/>
                <w:b/>
                <w:sz w:val="24"/>
                <w:szCs w:val="24"/>
              </w:rPr>
            </w:pPr>
            <w:r>
              <w:rPr>
                <w:rFonts w:ascii="Arial" w:hAnsi="Arial" w:cs="Arial"/>
                <w:b/>
                <w:sz w:val="24"/>
                <w:szCs w:val="24"/>
              </w:rPr>
              <w:t xml:space="preserve">Abramson </w:t>
            </w:r>
          </w:p>
        </w:tc>
        <w:tc>
          <w:tcPr>
            <w:tcW w:w="6996" w:type="dxa"/>
          </w:tcPr>
          <w:p w:rsidR="005E58C2" w:rsidRDefault="005E58C2" w:rsidP="005E58C2">
            <w:pPr>
              <w:ind w:left="-60"/>
              <w:rPr>
                <w:rFonts w:ascii="Arial" w:hAnsi="Arial" w:cs="Arial"/>
                <w:b/>
                <w:sz w:val="24"/>
                <w:szCs w:val="24"/>
              </w:rPr>
            </w:pPr>
            <w:r>
              <w:rPr>
                <w:rFonts w:ascii="Arial" w:hAnsi="Arial" w:cs="Arial"/>
                <w:b/>
                <w:sz w:val="24"/>
                <w:szCs w:val="24"/>
              </w:rPr>
              <w:t xml:space="preserve"> Unanimous </w:t>
            </w:r>
          </w:p>
          <w:p w:rsidR="005E58C2" w:rsidRPr="00F51A22" w:rsidRDefault="005E58C2" w:rsidP="005E58C2">
            <w:pPr>
              <w:ind w:left="-60"/>
              <w:rPr>
                <w:rFonts w:ascii="Arial" w:hAnsi="Arial" w:cs="Arial"/>
                <w:b/>
                <w:sz w:val="24"/>
                <w:szCs w:val="24"/>
              </w:rPr>
            </w:pPr>
            <w:r>
              <w:rPr>
                <w:rFonts w:ascii="Arial" w:hAnsi="Arial" w:cs="Arial"/>
                <w:b/>
                <w:sz w:val="24"/>
                <w:szCs w:val="24"/>
              </w:rPr>
              <w:t xml:space="preserve">  </w:t>
            </w:r>
            <w:r w:rsidRPr="00F51A22">
              <w:rPr>
                <w:rFonts w:ascii="Arial" w:hAnsi="Arial" w:cs="Arial"/>
                <w:b/>
                <w:sz w:val="24"/>
                <w:szCs w:val="24"/>
              </w:rPr>
              <w:t xml:space="preserve">  </w:t>
            </w:r>
          </w:p>
        </w:tc>
      </w:tr>
    </w:tbl>
    <w:p w:rsidR="00736C3E" w:rsidRPr="001B5CC5" w:rsidRDefault="00736C3E" w:rsidP="001B5CC5">
      <w:pPr>
        <w:rPr>
          <w:rFonts w:eastAsia="Calibri" w:cs="Arial"/>
          <w:sz w:val="28"/>
          <w:szCs w:val="28"/>
        </w:rPr>
      </w:pPr>
    </w:p>
    <w:p w:rsidR="00C046F3" w:rsidRDefault="00C046F3" w:rsidP="006D1815">
      <w:pPr>
        <w:pStyle w:val="NoSpacing"/>
        <w:rPr>
          <w:sz w:val="28"/>
          <w:szCs w:val="28"/>
        </w:rPr>
      </w:pPr>
    </w:p>
    <w:p w:rsidR="00C046F3" w:rsidRDefault="00C046F3" w:rsidP="006D1815">
      <w:pPr>
        <w:pStyle w:val="No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3"/>
        <w:gridCol w:w="1343"/>
        <w:gridCol w:w="6996"/>
      </w:tblGrid>
      <w:tr w:rsidR="00736C3E" w:rsidRPr="00F51A22" w:rsidTr="00736C3E">
        <w:trPr>
          <w:trHeight w:val="710"/>
        </w:trPr>
        <w:tc>
          <w:tcPr>
            <w:tcW w:w="0" w:type="auto"/>
          </w:tcPr>
          <w:p w:rsidR="00736C3E" w:rsidRPr="00F51A22" w:rsidRDefault="00736C3E" w:rsidP="00736C3E">
            <w:pPr>
              <w:ind w:left="-60"/>
              <w:rPr>
                <w:rFonts w:ascii="Arial" w:hAnsi="Arial" w:cs="Arial"/>
                <w:b/>
                <w:sz w:val="24"/>
                <w:szCs w:val="24"/>
              </w:rPr>
            </w:pPr>
            <w:r w:rsidRPr="00F51A22">
              <w:rPr>
                <w:rFonts w:ascii="Arial" w:hAnsi="Arial" w:cs="Arial"/>
                <w:b/>
                <w:sz w:val="24"/>
                <w:szCs w:val="24"/>
              </w:rPr>
              <w:t>Motion:</w:t>
            </w:r>
          </w:p>
        </w:tc>
        <w:tc>
          <w:tcPr>
            <w:tcW w:w="0" w:type="auto"/>
          </w:tcPr>
          <w:p w:rsidR="00736C3E" w:rsidRPr="00F51A22" w:rsidRDefault="00736C3E" w:rsidP="00736C3E">
            <w:pPr>
              <w:rPr>
                <w:rFonts w:ascii="Arial" w:hAnsi="Arial" w:cs="Arial"/>
                <w:b/>
                <w:sz w:val="24"/>
                <w:szCs w:val="24"/>
              </w:rPr>
            </w:pPr>
            <w:r>
              <w:rPr>
                <w:rFonts w:ascii="Arial" w:hAnsi="Arial" w:cs="Arial"/>
                <w:b/>
                <w:sz w:val="24"/>
                <w:szCs w:val="24"/>
              </w:rPr>
              <w:t>Chase</w:t>
            </w:r>
          </w:p>
        </w:tc>
        <w:tc>
          <w:tcPr>
            <w:tcW w:w="6996" w:type="dxa"/>
          </w:tcPr>
          <w:p w:rsidR="00736C3E" w:rsidRDefault="00736C3E" w:rsidP="00736C3E">
            <w:pPr>
              <w:rPr>
                <w:rFonts w:ascii="Arial" w:hAnsi="Arial" w:cs="Arial"/>
                <w:b/>
                <w:sz w:val="24"/>
                <w:szCs w:val="24"/>
              </w:rPr>
            </w:pPr>
            <w:r>
              <w:rPr>
                <w:rFonts w:ascii="Arial" w:hAnsi="Arial" w:cs="Arial"/>
                <w:b/>
                <w:sz w:val="24"/>
                <w:szCs w:val="24"/>
              </w:rPr>
              <w:t xml:space="preserve">To approve case 2018-14 with the revisions that meets the Town Planners requirements. </w:t>
            </w:r>
          </w:p>
          <w:p w:rsidR="00736C3E" w:rsidRPr="00F51A22" w:rsidRDefault="00736C3E" w:rsidP="00736C3E">
            <w:pPr>
              <w:rPr>
                <w:rFonts w:ascii="Arial" w:hAnsi="Arial" w:cs="Arial"/>
                <w:b/>
                <w:sz w:val="24"/>
                <w:szCs w:val="24"/>
              </w:rPr>
            </w:pPr>
          </w:p>
        </w:tc>
      </w:tr>
      <w:tr w:rsidR="00736C3E" w:rsidRPr="00F51A22" w:rsidTr="00736C3E">
        <w:trPr>
          <w:trHeight w:val="647"/>
        </w:trPr>
        <w:tc>
          <w:tcPr>
            <w:tcW w:w="0" w:type="auto"/>
          </w:tcPr>
          <w:p w:rsidR="00736C3E" w:rsidRPr="00F51A22" w:rsidRDefault="00736C3E" w:rsidP="00736C3E">
            <w:pPr>
              <w:ind w:left="-60"/>
              <w:rPr>
                <w:rFonts w:ascii="Arial" w:hAnsi="Arial" w:cs="Arial"/>
                <w:b/>
                <w:sz w:val="24"/>
                <w:szCs w:val="24"/>
              </w:rPr>
            </w:pPr>
            <w:r w:rsidRPr="00F51A22">
              <w:rPr>
                <w:rFonts w:ascii="Arial" w:hAnsi="Arial" w:cs="Arial"/>
                <w:b/>
                <w:sz w:val="24"/>
                <w:szCs w:val="24"/>
              </w:rPr>
              <w:t>Second:</w:t>
            </w:r>
          </w:p>
        </w:tc>
        <w:tc>
          <w:tcPr>
            <w:tcW w:w="0" w:type="auto"/>
          </w:tcPr>
          <w:p w:rsidR="00736C3E" w:rsidRPr="00F51A22" w:rsidRDefault="00736C3E" w:rsidP="00736C3E">
            <w:pPr>
              <w:ind w:left="-60"/>
              <w:rPr>
                <w:rFonts w:ascii="Arial" w:hAnsi="Arial" w:cs="Arial"/>
                <w:b/>
                <w:sz w:val="24"/>
                <w:szCs w:val="24"/>
              </w:rPr>
            </w:pPr>
            <w:r>
              <w:rPr>
                <w:rFonts w:ascii="Arial" w:hAnsi="Arial" w:cs="Arial"/>
                <w:b/>
                <w:sz w:val="24"/>
                <w:szCs w:val="24"/>
              </w:rPr>
              <w:t xml:space="preserve">Abramson </w:t>
            </w:r>
          </w:p>
        </w:tc>
        <w:tc>
          <w:tcPr>
            <w:tcW w:w="6996" w:type="dxa"/>
          </w:tcPr>
          <w:p w:rsidR="00736C3E" w:rsidRDefault="00736C3E" w:rsidP="00736C3E">
            <w:pPr>
              <w:ind w:left="-60"/>
              <w:rPr>
                <w:rFonts w:ascii="Arial" w:hAnsi="Arial" w:cs="Arial"/>
                <w:b/>
                <w:sz w:val="24"/>
                <w:szCs w:val="24"/>
              </w:rPr>
            </w:pPr>
            <w:r>
              <w:rPr>
                <w:rFonts w:ascii="Arial" w:hAnsi="Arial" w:cs="Arial"/>
                <w:b/>
                <w:sz w:val="24"/>
                <w:szCs w:val="24"/>
              </w:rPr>
              <w:t xml:space="preserve">  Unanimous </w:t>
            </w:r>
          </w:p>
          <w:p w:rsidR="00736C3E" w:rsidRPr="00F51A22" w:rsidRDefault="00736C3E" w:rsidP="00736C3E">
            <w:pPr>
              <w:ind w:left="-60"/>
              <w:rPr>
                <w:rFonts w:ascii="Arial" w:hAnsi="Arial" w:cs="Arial"/>
                <w:b/>
                <w:sz w:val="24"/>
                <w:szCs w:val="24"/>
              </w:rPr>
            </w:pPr>
            <w:r w:rsidRPr="00F51A22">
              <w:rPr>
                <w:rFonts w:ascii="Arial" w:hAnsi="Arial" w:cs="Arial"/>
                <w:b/>
                <w:sz w:val="24"/>
                <w:szCs w:val="24"/>
              </w:rPr>
              <w:t xml:space="preserve">  </w:t>
            </w:r>
          </w:p>
        </w:tc>
      </w:tr>
    </w:tbl>
    <w:p w:rsidR="00736C3E" w:rsidRDefault="00736C3E" w:rsidP="006D1815">
      <w:pPr>
        <w:pStyle w:val="NoSpacing"/>
        <w:rPr>
          <w:sz w:val="28"/>
          <w:szCs w:val="28"/>
        </w:rPr>
      </w:pPr>
    </w:p>
    <w:p w:rsidR="00450FB9" w:rsidRDefault="00450FB9" w:rsidP="006D1815">
      <w:pPr>
        <w:pStyle w:val="NoSpacing"/>
        <w:rPr>
          <w:b/>
          <w:sz w:val="28"/>
          <w:szCs w:val="28"/>
        </w:rPr>
      </w:pPr>
      <w:r>
        <w:rPr>
          <w:b/>
          <w:sz w:val="28"/>
          <w:szCs w:val="28"/>
        </w:rPr>
        <w:t>Other Business</w:t>
      </w:r>
    </w:p>
    <w:p w:rsidR="00450FB9" w:rsidRDefault="00450FB9" w:rsidP="006D1815">
      <w:pPr>
        <w:pStyle w:val="NoSpacing"/>
        <w:rPr>
          <w:b/>
          <w:sz w:val="28"/>
          <w:szCs w:val="28"/>
        </w:rPr>
      </w:pPr>
      <w:r>
        <w:rPr>
          <w:b/>
          <w:sz w:val="28"/>
          <w:szCs w:val="28"/>
        </w:rPr>
        <w:t xml:space="preserve"> </w:t>
      </w:r>
    </w:p>
    <w:p w:rsidR="00450FB9" w:rsidRDefault="00450FB9" w:rsidP="006D1815">
      <w:pPr>
        <w:pStyle w:val="NoSpacing"/>
        <w:rPr>
          <w:sz w:val="28"/>
          <w:szCs w:val="28"/>
        </w:rPr>
      </w:pPr>
      <w:r>
        <w:rPr>
          <w:sz w:val="28"/>
          <w:szCs w:val="28"/>
        </w:rPr>
        <w:t xml:space="preserve">Henry Boyd submitted new plans for 106 Ledge Road, Midway Utility Contractors are currently there, and when they purchased the lot they also purchased the lot behind them. They got a variance to merge the lots together, but expired and are going in front of the ZBA again to get a variance again. They are planning to use it as a lay down area, to store trailers and steel </w:t>
      </w:r>
      <w:r w:rsidR="006A2F4C">
        <w:rPr>
          <w:sz w:val="28"/>
          <w:szCs w:val="28"/>
        </w:rPr>
        <w:t xml:space="preserve">beams. Henry voiced that the fee for the planning board would be about $11,000 for just earth work, as there will be </w:t>
      </w:r>
      <w:r w:rsidR="006A2F4C">
        <w:rPr>
          <w:sz w:val="28"/>
          <w:szCs w:val="28"/>
        </w:rPr>
        <w:lastRenderedPageBreak/>
        <w:t xml:space="preserve">no building there. They are look to reduce it to the submitted check for about $5,400 as they are just looking to </w:t>
      </w:r>
      <w:proofErr w:type="spellStart"/>
      <w:r w:rsidR="006A2F4C">
        <w:rPr>
          <w:sz w:val="28"/>
          <w:szCs w:val="28"/>
        </w:rPr>
        <w:t>regrade</w:t>
      </w:r>
      <w:proofErr w:type="spellEnd"/>
      <w:r w:rsidR="006A2F4C">
        <w:rPr>
          <w:sz w:val="28"/>
          <w:szCs w:val="28"/>
        </w:rPr>
        <w:t xml:space="preserve"> the area to make it flat. </w:t>
      </w:r>
    </w:p>
    <w:p w:rsidR="00B84A9B" w:rsidRDefault="00B84A9B" w:rsidP="006D1815">
      <w:pPr>
        <w:pStyle w:val="No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3"/>
        <w:gridCol w:w="1130"/>
        <w:gridCol w:w="6996"/>
      </w:tblGrid>
      <w:tr w:rsidR="006A2F4C" w:rsidRPr="00F51A22" w:rsidTr="00DB1920">
        <w:trPr>
          <w:trHeight w:val="710"/>
        </w:trPr>
        <w:tc>
          <w:tcPr>
            <w:tcW w:w="0" w:type="auto"/>
          </w:tcPr>
          <w:p w:rsidR="006A2F4C" w:rsidRPr="00F51A22" w:rsidRDefault="006A2F4C" w:rsidP="00DB1920">
            <w:pPr>
              <w:ind w:left="-60"/>
              <w:rPr>
                <w:rFonts w:ascii="Arial" w:hAnsi="Arial" w:cs="Arial"/>
                <w:b/>
                <w:sz w:val="24"/>
                <w:szCs w:val="24"/>
              </w:rPr>
            </w:pPr>
            <w:r w:rsidRPr="00F51A22">
              <w:rPr>
                <w:rFonts w:ascii="Arial" w:hAnsi="Arial" w:cs="Arial"/>
                <w:b/>
                <w:sz w:val="24"/>
                <w:szCs w:val="24"/>
              </w:rPr>
              <w:t>Motion:</w:t>
            </w:r>
          </w:p>
        </w:tc>
        <w:tc>
          <w:tcPr>
            <w:tcW w:w="0" w:type="auto"/>
          </w:tcPr>
          <w:p w:rsidR="006A2F4C" w:rsidRPr="00F51A22" w:rsidRDefault="006A2F4C" w:rsidP="00DB1920">
            <w:pPr>
              <w:rPr>
                <w:rFonts w:ascii="Arial" w:hAnsi="Arial" w:cs="Arial"/>
                <w:b/>
                <w:sz w:val="24"/>
                <w:szCs w:val="24"/>
              </w:rPr>
            </w:pPr>
            <w:r>
              <w:rPr>
                <w:rFonts w:ascii="Arial" w:hAnsi="Arial" w:cs="Arial"/>
                <w:b/>
                <w:sz w:val="24"/>
                <w:szCs w:val="24"/>
              </w:rPr>
              <w:t>Chase</w:t>
            </w:r>
          </w:p>
        </w:tc>
        <w:tc>
          <w:tcPr>
            <w:tcW w:w="6996" w:type="dxa"/>
          </w:tcPr>
          <w:p w:rsidR="006A2F4C" w:rsidRPr="00F51A22" w:rsidRDefault="005E58C2" w:rsidP="00DB1920">
            <w:pPr>
              <w:rPr>
                <w:rFonts w:ascii="Arial" w:hAnsi="Arial" w:cs="Arial"/>
                <w:b/>
                <w:sz w:val="24"/>
                <w:szCs w:val="24"/>
              </w:rPr>
            </w:pPr>
            <w:r>
              <w:rPr>
                <w:rFonts w:ascii="Arial" w:hAnsi="Arial" w:cs="Arial"/>
                <w:b/>
                <w:sz w:val="24"/>
                <w:szCs w:val="24"/>
              </w:rPr>
              <w:t>To put the application in process but</w:t>
            </w:r>
            <w:r w:rsidR="006A2F4C">
              <w:rPr>
                <w:rFonts w:ascii="Arial" w:hAnsi="Arial" w:cs="Arial"/>
                <w:b/>
                <w:sz w:val="24"/>
                <w:szCs w:val="24"/>
              </w:rPr>
              <w:t xml:space="preserve"> subject to reevaluate the application in the future.  </w:t>
            </w:r>
          </w:p>
        </w:tc>
      </w:tr>
      <w:tr w:rsidR="006A2F4C" w:rsidRPr="00F51A22" w:rsidTr="00DB1920">
        <w:trPr>
          <w:trHeight w:val="647"/>
        </w:trPr>
        <w:tc>
          <w:tcPr>
            <w:tcW w:w="0" w:type="auto"/>
          </w:tcPr>
          <w:p w:rsidR="006A2F4C" w:rsidRPr="00F51A22" w:rsidRDefault="006A2F4C" w:rsidP="00DB1920">
            <w:pPr>
              <w:ind w:left="-60"/>
              <w:rPr>
                <w:rFonts w:ascii="Arial" w:hAnsi="Arial" w:cs="Arial"/>
                <w:b/>
                <w:sz w:val="24"/>
                <w:szCs w:val="24"/>
              </w:rPr>
            </w:pPr>
            <w:r w:rsidRPr="00F51A22">
              <w:rPr>
                <w:rFonts w:ascii="Arial" w:hAnsi="Arial" w:cs="Arial"/>
                <w:b/>
                <w:sz w:val="24"/>
                <w:szCs w:val="24"/>
              </w:rPr>
              <w:t>Second:</w:t>
            </w:r>
          </w:p>
        </w:tc>
        <w:tc>
          <w:tcPr>
            <w:tcW w:w="0" w:type="auto"/>
          </w:tcPr>
          <w:p w:rsidR="006A2F4C" w:rsidRPr="00F51A22" w:rsidRDefault="006A2F4C" w:rsidP="00DB1920">
            <w:pPr>
              <w:ind w:left="-60"/>
              <w:rPr>
                <w:rFonts w:ascii="Arial" w:hAnsi="Arial" w:cs="Arial"/>
                <w:b/>
                <w:sz w:val="24"/>
                <w:szCs w:val="24"/>
              </w:rPr>
            </w:pPr>
            <w:r>
              <w:rPr>
                <w:rFonts w:ascii="Arial" w:hAnsi="Arial" w:cs="Arial"/>
                <w:b/>
                <w:sz w:val="24"/>
                <w:szCs w:val="24"/>
              </w:rPr>
              <w:t xml:space="preserve">Sanborn </w:t>
            </w:r>
          </w:p>
        </w:tc>
        <w:tc>
          <w:tcPr>
            <w:tcW w:w="6996" w:type="dxa"/>
          </w:tcPr>
          <w:p w:rsidR="006A2F4C" w:rsidRDefault="006A2F4C" w:rsidP="006A2F4C">
            <w:pPr>
              <w:ind w:left="-60"/>
              <w:rPr>
                <w:rFonts w:ascii="Arial" w:hAnsi="Arial" w:cs="Arial"/>
                <w:b/>
                <w:sz w:val="24"/>
                <w:szCs w:val="24"/>
              </w:rPr>
            </w:pPr>
            <w:r>
              <w:rPr>
                <w:rFonts w:ascii="Arial" w:hAnsi="Arial" w:cs="Arial"/>
                <w:b/>
                <w:sz w:val="24"/>
                <w:szCs w:val="24"/>
              </w:rPr>
              <w:t xml:space="preserve"> Unanimous </w:t>
            </w:r>
          </w:p>
          <w:p w:rsidR="006A2F4C" w:rsidRPr="00F51A22" w:rsidRDefault="006A2F4C" w:rsidP="00DB1920">
            <w:pPr>
              <w:ind w:left="-60"/>
              <w:rPr>
                <w:rFonts w:ascii="Arial" w:hAnsi="Arial" w:cs="Arial"/>
                <w:b/>
                <w:sz w:val="24"/>
                <w:szCs w:val="24"/>
              </w:rPr>
            </w:pPr>
            <w:r>
              <w:rPr>
                <w:rFonts w:ascii="Arial" w:hAnsi="Arial" w:cs="Arial"/>
                <w:b/>
                <w:sz w:val="24"/>
                <w:szCs w:val="24"/>
              </w:rPr>
              <w:t xml:space="preserve">  </w:t>
            </w:r>
            <w:r w:rsidRPr="00F51A22">
              <w:rPr>
                <w:rFonts w:ascii="Arial" w:hAnsi="Arial" w:cs="Arial"/>
                <w:b/>
                <w:sz w:val="24"/>
                <w:szCs w:val="24"/>
              </w:rPr>
              <w:t xml:space="preserve">  </w:t>
            </w:r>
          </w:p>
        </w:tc>
      </w:tr>
    </w:tbl>
    <w:p w:rsidR="006A2F4C" w:rsidRDefault="006A2F4C" w:rsidP="006D1815">
      <w:pPr>
        <w:pStyle w:val="NoSpacing"/>
        <w:rPr>
          <w:b/>
          <w:sz w:val="28"/>
          <w:szCs w:val="28"/>
        </w:rPr>
      </w:pPr>
    </w:p>
    <w:p w:rsidR="006A2F4C" w:rsidRDefault="006A2F4C" w:rsidP="006D1815">
      <w:pPr>
        <w:pStyle w:val="NoSpacing"/>
        <w:rPr>
          <w:b/>
          <w:sz w:val="28"/>
          <w:szCs w:val="28"/>
        </w:rPr>
      </w:pPr>
    </w:p>
    <w:p w:rsidR="006A2F4C" w:rsidRDefault="00DB1920" w:rsidP="006D1815">
      <w:pPr>
        <w:pStyle w:val="NoSpacing"/>
        <w:rPr>
          <w:b/>
          <w:sz w:val="28"/>
          <w:szCs w:val="28"/>
        </w:rPr>
      </w:pPr>
      <w:r>
        <w:rPr>
          <w:b/>
          <w:sz w:val="28"/>
          <w:szCs w:val="28"/>
        </w:rPr>
        <w:t>CIP</w:t>
      </w:r>
    </w:p>
    <w:p w:rsidR="00DB1920" w:rsidRDefault="00DB1920" w:rsidP="006D1815">
      <w:pPr>
        <w:pStyle w:val="NoSpacing"/>
        <w:rPr>
          <w:sz w:val="28"/>
          <w:szCs w:val="28"/>
        </w:rPr>
      </w:pPr>
    </w:p>
    <w:p w:rsidR="00DB1920" w:rsidRDefault="00DB1920" w:rsidP="006D1815">
      <w:pPr>
        <w:pStyle w:val="NoSpacing"/>
        <w:rPr>
          <w:sz w:val="28"/>
          <w:szCs w:val="28"/>
        </w:rPr>
      </w:pPr>
      <w:r>
        <w:rPr>
          <w:sz w:val="28"/>
          <w:szCs w:val="28"/>
        </w:rPr>
        <w:t xml:space="preserve">Rick Friberg presented how the town shapes the CIP, which lists all the projects the town has had and how we can prepare the information differently for it to be better understood. On paper it’s hard to understand in a spreadsheet form, Rick presented that there should have one spread sheet with all the projects and then each line item will be link to a cut sheet. The cut sheet will have all the details on that one sheet which include; project name, a picture of the project, a detailed paragraph of the project, the breakdown of the spending and the fiscal spending. Rick stated there not looking to redo the CIP, but just add more detail that is easier to understand. Chase recommended doing this process for the bigger projects for people to understand the details and spending went to the project. Board members discussed that time is running out for this year, and rick recommend to do the top 10 projects which will take about a week to contrast. Tom Morgan added that the tax rate should be included on the sheet so the citizens can relate to it. Rick recommended that at the next TRC meeting for September 11, to sit down with the department heads and come up with 10 or so projects to try this format with. Chairman Rabideau stated he needs to get clarification from the Town Manager where the money is coming from for the CIP as it will be $200 per a sheet. </w:t>
      </w:r>
    </w:p>
    <w:p w:rsidR="00DB1920" w:rsidRDefault="00DB1920" w:rsidP="006D1815">
      <w:pPr>
        <w:pStyle w:val="NoSpacing"/>
        <w:rPr>
          <w:sz w:val="28"/>
          <w:szCs w:val="28"/>
        </w:rPr>
      </w:pPr>
    </w:p>
    <w:p w:rsidR="00DB1920" w:rsidRDefault="00DB1920" w:rsidP="006D1815">
      <w:pPr>
        <w:pStyle w:val="NoSpacing"/>
        <w:rPr>
          <w:b/>
          <w:sz w:val="28"/>
          <w:szCs w:val="28"/>
        </w:rPr>
      </w:pPr>
      <w:r>
        <w:rPr>
          <w:b/>
          <w:sz w:val="28"/>
          <w:szCs w:val="28"/>
        </w:rPr>
        <w:t>Other Business</w:t>
      </w:r>
    </w:p>
    <w:p w:rsidR="00DB1920" w:rsidRDefault="00DB1920" w:rsidP="006D1815">
      <w:pPr>
        <w:pStyle w:val="NoSpacing"/>
        <w:rPr>
          <w:b/>
          <w:sz w:val="28"/>
          <w:szCs w:val="28"/>
        </w:rPr>
      </w:pPr>
    </w:p>
    <w:p w:rsidR="00DB1920" w:rsidRDefault="00DB1920" w:rsidP="006D1815">
      <w:pPr>
        <w:pStyle w:val="NoSpacing"/>
        <w:rPr>
          <w:sz w:val="28"/>
          <w:szCs w:val="28"/>
        </w:rPr>
      </w:pPr>
      <w:r>
        <w:rPr>
          <w:sz w:val="28"/>
          <w:szCs w:val="28"/>
        </w:rPr>
        <w:t xml:space="preserve">Chairman Rabideau voiced that the Planning Board is looking for Alternates and to email or reach out to the Seabrook Planning Board if interested. </w:t>
      </w:r>
    </w:p>
    <w:p w:rsidR="00DB1920" w:rsidRDefault="00DB1920" w:rsidP="006D1815">
      <w:pPr>
        <w:pStyle w:val="NoSpacing"/>
        <w:rPr>
          <w:sz w:val="28"/>
          <w:szCs w:val="28"/>
        </w:rPr>
      </w:pPr>
    </w:p>
    <w:p w:rsidR="00DB1920" w:rsidRDefault="00DB1920" w:rsidP="006D1815">
      <w:pPr>
        <w:pStyle w:val="NoSpacing"/>
        <w:rPr>
          <w:sz w:val="28"/>
          <w:szCs w:val="28"/>
        </w:rPr>
      </w:pPr>
      <w:r>
        <w:rPr>
          <w:sz w:val="28"/>
          <w:szCs w:val="28"/>
        </w:rPr>
        <w:lastRenderedPageBreak/>
        <w:t>Rabideau voiced to move the September 4</w:t>
      </w:r>
      <w:r w:rsidRPr="00DB1920">
        <w:rPr>
          <w:sz w:val="28"/>
          <w:szCs w:val="28"/>
          <w:vertAlign w:val="superscript"/>
        </w:rPr>
        <w:t>th</w:t>
      </w:r>
      <w:r>
        <w:rPr>
          <w:sz w:val="28"/>
          <w:szCs w:val="28"/>
        </w:rPr>
        <w:t xml:space="preserve"> meeting as it is the day after Labor </w:t>
      </w:r>
      <w:r w:rsidR="005E58C2">
        <w:rPr>
          <w:sz w:val="28"/>
          <w:szCs w:val="28"/>
        </w:rPr>
        <w:t>Day</w:t>
      </w:r>
      <w:r>
        <w:rPr>
          <w:sz w:val="28"/>
          <w:szCs w:val="28"/>
        </w:rPr>
        <w:t xml:space="preserve"> and some people will be out of town.  </w:t>
      </w:r>
    </w:p>
    <w:p w:rsidR="00F102F4" w:rsidRDefault="00F102F4" w:rsidP="006D1815">
      <w:pPr>
        <w:pStyle w:val="No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3"/>
        <w:gridCol w:w="1343"/>
        <w:gridCol w:w="6996"/>
      </w:tblGrid>
      <w:tr w:rsidR="00F102F4" w:rsidRPr="00F51A22" w:rsidTr="00277F45">
        <w:trPr>
          <w:trHeight w:val="710"/>
        </w:trPr>
        <w:tc>
          <w:tcPr>
            <w:tcW w:w="0" w:type="auto"/>
          </w:tcPr>
          <w:p w:rsidR="00F102F4" w:rsidRPr="00F51A22" w:rsidRDefault="00F102F4" w:rsidP="00277F45">
            <w:pPr>
              <w:ind w:left="-60"/>
              <w:rPr>
                <w:rFonts w:ascii="Arial" w:hAnsi="Arial" w:cs="Arial"/>
                <w:b/>
                <w:sz w:val="24"/>
                <w:szCs w:val="24"/>
              </w:rPr>
            </w:pPr>
            <w:r w:rsidRPr="00F51A22">
              <w:rPr>
                <w:rFonts w:ascii="Arial" w:hAnsi="Arial" w:cs="Arial"/>
                <w:b/>
                <w:sz w:val="24"/>
                <w:szCs w:val="24"/>
              </w:rPr>
              <w:t>Motion:</w:t>
            </w:r>
          </w:p>
        </w:tc>
        <w:tc>
          <w:tcPr>
            <w:tcW w:w="0" w:type="auto"/>
          </w:tcPr>
          <w:p w:rsidR="00F102F4" w:rsidRPr="00F51A22" w:rsidRDefault="00F102F4" w:rsidP="00277F45">
            <w:pPr>
              <w:rPr>
                <w:rFonts w:ascii="Arial" w:hAnsi="Arial" w:cs="Arial"/>
                <w:b/>
                <w:sz w:val="24"/>
                <w:szCs w:val="24"/>
              </w:rPr>
            </w:pPr>
            <w:r>
              <w:rPr>
                <w:rFonts w:ascii="Arial" w:hAnsi="Arial" w:cs="Arial"/>
                <w:b/>
                <w:sz w:val="24"/>
                <w:szCs w:val="24"/>
              </w:rPr>
              <w:t>Chase</w:t>
            </w:r>
          </w:p>
        </w:tc>
        <w:tc>
          <w:tcPr>
            <w:tcW w:w="6996" w:type="dxa"/>
          </w:tcPr>
          <w:p w:rsidR="00F102F4" w:rsidRPr="00F51A22" w:rsidRDefault="00F102F4" w:rsidP="00F102F4">
            <w:pPr>
              <w:rPr>
                <w:rFonts w:ascii="Arial" w:hAnsi="Arial" w:cs="Arial"/>
                <w:b/>
                <w:sz w:val="24"/>
                <w:szCs w:val="24"/>
              </w:rPr>
            </w:pPr>
            <w:r>
              <w:rPr>
                <w:rFonts w:ascii="Arial" w:hAnsi="Arial" w:cs="Arial"/>
                <w:b/>
                <w:sz w:val="24"/>
                <w:szCs w:val="24"/>
              </w:rPr>
              <w:t>To move September 4</w:t>
            </w:r>
            <w:r w:rsidRPr="00F102F4">
              <w:rPr>
                <w:rFonts w:ascii="Arial" w:hAnsi="Arial" w:cs="Arial"/>
                <w:b/>
                <w:sz w:val="24"/>
                <w:szCs w:val="24"/>
                <w:vertAlign w:val="superscript"/>
              </w:rPr>
              <w:t>th</w:t>
            </w:r>
            <w:r>
              <w:rPr>
                <w:rFonts w:ascii="Arial" w:hAnsi="Arial" w:cs="Arial"/>
                <w:b/>
                <w:sz w:val="24"/>
                <w:szCs w:val="24"/>
              </w:rPr>
              <w:t xml:space="preserve"> meeting to September 18</w:t>
            </w:r>
            <w:r w:rsidRPr="00F102F4">
              <w:rPr>
                <w:rFonts w:ascii="Arial" w:hAnsi="Arial" w:cs="Arial"/>
                <w:b/>
                <w:sz w:val="24"/>
                <w:szCs w:val="24"/>
                <w:vertAlign w:val="superscript"/>
              </w:rPr>
              <w:t>th</w:t>
            </w:r>
            <w:r>
              <w:rPr>
                <w:rFonts w:ascii="Arial" w:hAnsi="Arial" w:cs="Arial"/>
                <w:b/>
                <w:sz w:val="24"/>
                <w:szCs w:val="24"/>
              </w:rPr>
              <w:t xml:space="preserve">. </w:t>
            </w:r>
          </w:p>
        </w:tc>
      </w:tr>
      <w:tr w:rsidR="00F102F4" w:rsidRPr="00F51A22" w:rsidTr="00277F45">
        <w:trPr>
          <w:trHeight w:val="647"/>
        </w:trPr>
        <w:tc>
          <w:tcPr>
            <w:tcW w:w="0" w:type="auto"/>
          </w:tcPr>
          <w:p w:rsidR="00F102F4" w:rsidRPr="00F51A22" w:rsidRDefault="00F102F4" w:rsidP="00277F45">
            <w:pPr>
              <w:ind w:left="-60"/>
              <w:rPr>
                <w:rFonts w:ascii="Arial" w:hAnsi="Arial" w:cs="Arial"/>
                <w:b/>
                <w:sz w:val="24"/>
                <w:szCs w:val="24"/>
              </w:rPr>
            </w:pPr>
            <w:r w:rsidRPr="00F51A22">
              <w:rPr>
                <w:rFonts w:ascii="Arial" w:hAnsi="Arial" w:cs="Arial"/>
                <w:b/>
                <w:sz w:val="24"/>
                <w:szCs w:val="24"/>
              </w:rPr>
              <w:t>Second:</w:t>
            </w:r>
          </w:p>
        </w:tc>
        <w:tc>
          <w:tcPr>
            <w:tcW w:w="0" w:type="auto"/>
          </w:tcPr>
          <w:p w:rsidR="00F102F4" w:rsidRPr="00F51A22" w:rsidRDefault="00F102F4" w:rsidP="00277F45">
            <w:pPr>
              <w:ind w:left="-60"/>
              <w:rPr>
                <w:rFonts w:ascii="Arial" w:hAnsi="Arial" w:cs="Arial"/>
                <w:b/>
                <w:sz w:val="24"/>
                <w:szCs w:val="24"/>
              </w:rPr>
            </w:pPr>
            <w:r>
              <w:rPr>
                <w:rFonts w:ascii="Arial" w:hAnsi="Arial" w:cs="Arial"/>
                <w:b/>
                <w:sz w:val="24"/>
                <w:szCs w:val="24"/>
              </w:rPr>
              <w:t xml:space="preserve">Abramson </w:t>
            </w:r>
          </w:p>
        </w:tc>
        <w:tc>
          <w:tcPr>
            <w:tcW w:w="6996" w:type="dxa"/>
          </w:tcPr>
          <w:p w:rsidR="00F102F4" w:rsidRDefault="00F102F4" w:rsidP="00F102F4">
            <w:pPr>
              <w:ind w:left="-60"/>
              <w:rPr>
                <w:rFonts w:ascii="Arial" w:hAnsi="Arial" w:cs="Arial"/>
                <w:b/>
                <w:sz w:val="24"/>
                <w:szCs w:val="24"/>
              </w:rPr>
            </w:pPr>
            <w:r>
              <w:rPr>
                <w:rFonts w:ascii="Arial" w:hAnsi="Arial" w:cs="Arial"/>
                <w:b/>
                <w:sz w:val="24"/>
                <w:szCs w:val="24"/>
              </w:rPr>
              <w:t xml:space="preserve"> Unanimous </w:t>
            </w:r>
          </w:p>
          <w:p w:rsidR="00F102F4" w:rsidRPr="00F51A22" w:rsidRDefault="00F102F4" w:rsidP="00277F45">
            <w:pPr>
              <w:ind w:left="-60"/>
              <w:rPr>
                <w:rFonts w:ascii="Arial" w:hAnsi="Arial" w:cs="Arial"/>
                <w:b/>
                <w:sz w:val="24"/>
                <w:szCs w:val="24"/>
              </w:rPr>
            </w:pPr>
            <w:r>
              <w:rPr>
                <w:rFonts w:ascii="Arial" w:hAnsi="Arial" w:cs="Arial"/>
                <w:b/>
                <w:sz w:val="24"/>
                <w:szCs w:val="24"/>
              </w:rPr>
              <w:t xml:space="preserve">  </w:t>
            </w:r>
            <w:r w:rsidRPr="00F51A22">
              <w:rPr>
                <w:rFonts w:ascii="Arial" w:hAnsi="Arial" w:cs="Arial"/>
                <w:b/>
                <w:sz w:val="24"/>
                <w:szCs w:val="24"/>
              </w:rPr>
              <w:t xml:space="preserve">  </w:t>
            </w:r>
          </w:p>
        </w:tc>
      </w:tr>
    </w:tbl>
    <w:p w:rsidR="00F102F4" w:rsidRDefault="00F102F4" w:rsidP="006D1815">
      <w:pPr>
        <w:pStyle w:val="NoSpacing"/>
        <w:rPr>
          <w:sz w:val="28"/>
          <w:szCs w:val="28"/>
        </w:rPr>
      </w:pPr>
    </w:p>
    <w:p w:rsidR="00F102F4" w:rsidRDefault="00F102F4" w:rsidP="006D1815">
      <w:pPr>
        <w:pStyle w:val="NoSpacing"/>
        <w:rPr>
          <w:sz w:val="28"/>
          <w:szCs w:val="28"/>
        </w:rPr>
      </w:pPr>
    </w:p>
    <w:p w:rsidR="00F102F4" w:rsidRDefault="00F102F4" w:rsidP="006D1815">
      <w:pPr>
        <w:pStyle w:val="NoSpacing"/>
        <w:rPr>
          <w:b/>
          <w:sz w:val="28"/>
          <w:szCs w:val="28"/>
        </w:rPr>
      </w:pPr>
      <w:r>
        <w:rPr>
          <w:b/>
          <w:sz w:val="28"/>
          <w:szCs w:val="28"/>
        </w:rPr>
        <w:t xml:space="preserve">Rabideau went into non public meeting under RSA 91A. </w:t>
      </w:r>
    </w:p>
    <w:p w:rsidR="00F102F4" w:rsidRDefault="00F102F4" w:rsidP="006D1815">
      <w:pPr>
        <w:pStyle w:val="NoSpacing"/>
        <w:rPr>
          <w:b/>
          <w:sz w:val="28"/>
          <w:szCs w:val="28"/>
        </w:rPr>
      </w:pPr>
    </w:p>
    <w:p w:rsidR="00F102F4" w:rsidRPr="00F102F4" w:rsidRDefault="00F102F4" w:rsidP="006D1815">
      <w:pPr>
        <w:pStyle w:val="NoSpacing"/>
        <w:rPr>
          <w:b/>
          <w:sz w:val="28"/>
          <w:szCs w:val="28"/>
        </w:rPr>
      </w:pPr>
      <w:proofErr w:type="gramStart"/>
      <w:r w:rsidRPr="00F102F4">
        <w:rPr>
          <w:b/>
          <w:sz w:val="28"/>
          <w:szCs w:val="28"/>
        </w:rPr>
        <w:t>Rabideau opened the meeting back up at 7:54pm and announced the hiring of the new secretary, Kelsey Lindgren-</w:t>
      </w:r>
      <w:proofErr w:type="spellStart"/>
      <w:r w:rsidRPr="00F102F4">
        <w:rPr>
          <w:b/>
          <w:sz w:val="28"/>
          <w:szCs w:val="28"/>
        </w:rPr>
        <w:t>Bosco</w:t>
      </w:r>
      <w:proofErr w:type="spellEnd"/>
      <w:r w:rsidRPr="00F102F4">
        <w:rPr>
          <w:b/>
          <w:sz w:val="28"/>
          <w:szCs w:val="28"/>
        </w:rPr>
        <w:t>.</w:t>
      </w:r>
      <w:proofErr w:type="gramEnd"/>
    </w:p>
    <w:p w:rsidR="00F102F4" w:rsidRDefault="00F102F4" w:rsidP="006D1815">
      <w:pPr>
        <w:pStyle w:val="NoSpacing"/>
        <w:rPr>
          <w:b/>
          <w:sz w:val="28"/>
          <w:szCs w:val="28"/>
        </w:rPr>
      </w:pPr>
    </w:p>
    <w:p w:rsidR="00F102F4" w:rsidRPr="00F102F4" w:rsidRDefault="00F102F4" w:rsidP="006D1815">
      <w:pPr>
        <w:pStyle w:val="NoSpacing"/>
        <w:rPr>
          <w:b/>
          <w:sz w:val="28"/>
          <w:szCs w:val="28"/>
        </w:rPr>
      </w:pPr>
      <w:r>
        <w:rPr>
          <w:b/>
          <w:sz w:val="28"/>
          <w:szCs w:val="28"/>
        </w:rPr>
        <w:t xml:space="preserve">Rabideau adjourned meeting at 7:56pm. </w:t>
      </w:r>
    </w:p>
    <w:sectPr w:rsidR="00F102F4" w:rsidRPr="00F102F4" w:rsidSect="00C552A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6B2" w:rsidRDefault="000876B2" w:rsidP="00660436">
      <w:pPr>
        <w:spacing w:after="0" w:line="240" w:lineRule="auto"/>
      </w:pPr>
      <w:r>
        <w:separator/>
      </w:r>
    </w:p>
  </w:endnote>
  <w:endnote w:type="continuationSeparator" w:id="1">
    <w:p w:rsidR="000876B2" w:rsidRDefault="000876B2" w:rsidP="0066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6B2" w:rsidRDefault="000876B2" w:rsidP="00660436">
      <w:pPr>
        <w:spacing w:after="0" w:line="240" w:lineRule="auto"/>
      </w:pPr>
      <w:r>
        <w:separator/>
      </w:r>
    </w:p>
  </w:footnote>
  <w:footnote w:type="continuationSeparator" w:id="1">
    <w:p w:rsidR="000876B2" w:rsidRDefault="000876B2" w:rsidP="00660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20" w:rsidRDefault="00347F6C">
    <w:pPr>
      <w:pStyle w:val="Header"/>
      <w:jc w:val="right"/>
    </w:pPr>
    <w:sdt>
      <w:sdtPr>
        <w:id w:val="435496979"/>
        <w:docPartObj>
          <w:docPartGallery w:val="Page Numbers (Top of Page)"/>
          <w:docPartUnique/>
        </w:docPartObj>
      </w:sdtPr>
      <w:sdtContent>
        <w:fldSimple w:instr=" PAGE   \* MERGEFORMAT ">
          <w:r w:rsidR="00FA4816">
            <w:rPr>
              <w:noProof/>
            </w:rPr>
            <w:t>1</w:t>
          </w:r>
        </w:fldSimple>
      </w:sdtContent>
    </w:sdt>
  </w:p>
  <w:p w:rsidR="00DB1920" w:rsidRDefault="00DB19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0"/>
    <w:footnote w:id="1"/>
  </w:footnotePr>
  <w:endnotePr>
    <w:endnote w:id="0"/>
    <w:endnote w:id="1"/>
  </w:endnotePr>
  <w:compat/>
  <w:rsids>
    <w:rsidRoot w:val="006D1815"/>
    <w:rsid w:val="000876B2"/>
    <w:rsid w:val="001B5CC5"/>
    <w:rsid w:val="00347F6C"/>
    <w:rsid w:val="00450FB9"/>
    <w:rsid w:val="005E58C2"/>
    <w:rsid w:val="00660436"/>
    <w:rsid w:val="006A2F4C"/>
    <w:rsid w:val="006D1815"/>
    <w:rsid w:val="00736C3E"/>
    <w:rsid w:val="0081315E"/>
    <w:rsid w:val="008743D0"/>
    <w:rsid w:val="008D3A7E"/>
    <w:rsid w:val="00B84A9B"/>
    <w:rsid w:val="00C046F3"/>
    <w:rsid w:val="00C552A3"/>
    <w:rsid w:val="00C709BE"/>
    <w:rsid w:val="00DB1920"/>
    <w:rsid w:val="00F102F4"/>
    <w:rsid w:val="00FA4816"/>
    <w:rsid w:val="00FA6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815"/>
    <w:pPr>
      <w:spacing w:after="0" w:line="240" w:lineRule="auto"/>
    </w:pPr>
  </w:style>
  <w:style w:type="paragraph" w:styleId="Header">
    <w:name w:val="header"/>
    <w:basedOn w:val="Normal"/>
    <w:link w:val="HeaderChar"/>
    <w:uiPriority w:val="99"/>
    <w:unhideWhenUsed/>
    <w:rsid w:val="0066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36"/>
  </w:style>
  <w:style w:type="paragraph" w:styleId="Footer">
    <w:name w:val="footer"/>
    <w:basedOn w:val="Normal"/>
    <w:link w:val="FooterChar"/>
    <w:uiPriority w:val="99"/>
    <w:semiHidden/>
    <w:unhideWhenUsed/>
    <w:rsid w:val="006604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04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434ED-A040-4C7F-92AD-3C1F1A9F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kbosco</dc:creator>
  <cp:lastModifiedBy>adavis</cp:lastModifiedBy>
  <cp:revision>2</cp:revision>
  <dcterms:created xsi:type="dcterms:W3CDTF">2018-10-09T17:58:00Z</dcterms:created>
  <dcterms:modified xsi:type="dcterms:W3CDTF">2018-10-09T17:58:00Z</dcterms:modified>
</cp:coreProperties>
</file>